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8A" w:rsidRPr="00AB3A50" w:rsidRDefault="00941475" w:rsidP="001B528A">
      <w:pPr>
        <w:jc w:val="right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 xml:space="preserve"> </w:t>
      </w:r>
      <w:r w:rsidR="001B528A" w:rsidRPr="00AB3A50">
        <w:rPr>
          <w:rFonts w:ascii="Arial" w:hAnsi="Arial"/>
          <w:b/>
          <w:sz w:val="28"/>
          <w:lang w:val="it-IT"/>
        </w:rPr>
        <w:t>ISO/IEC JTC 1/SC 24 N</w:t>
      </w:r>
      <w:r w:rsidR="00AB3A50" w:rsidRPr="00AB3A50">
        <w:rPr>
          <w:rFonts w:ascii="Arial" w:hAnsi="Arial"/>
          <w:b/>
          <w:sz w:val="28"/>
          <w:lang w:val="it-IT"/>
        </w:rPr>
        <w:t> </w:t>
      </w:r>
      <w:r>
        <w:rPr>
          <w:rFonts w:ascii="Arial" w:hAnsi="Arial"/>
          <w:b/>
          <w:sz w:val="28"/>
          <w:lang w:val="it-IT"/>
        </w:rPr>
        <w:t>4091</w:t>
      </w:r>
    </w:p>
    <w:p w:rsidR="001B528A" w:rsidRPr="00AB3A50" w:rsidRDefault="001B528A" w:rsidP="001B528A">
      <w:pPr>
        <w:jc w:val="right"/>
        <w:rPr>
          <w:rFonts w:ascii="Arial" w:hAnsi="Arial"/>
          <w:b/>
          <w:sz w:val="28"/>
          <w:lang w:val="it-IT"/>
        </w:rPr>
      </w:pPr>
      <w:r w:rsidRPr="00AB3A50">
        <w:rPr>
          <w:rFonts w:ascii="Arial" w:hAnsi="Arial"/>
          <w:b/>
          <w:sz w:val="28"/>
          <w:lang w:val="it-IT"/>
        </w:rPr>
        <w:t xml:space="preserve">ISO/IEC JTC 1/SC 24/WG 8 N </w:t>
      </w:r>
      <w:r w:rsidR="00941475">
        <w:rPr>
          <w:rFonts w:ascii="Arial" w:hAnsi="Arial"/>
          <w:b/>
          <w:sz w:val="28"/>
          <w:lang w:val="it-IT"/>
        </w:rPr>
        <w:t>0631</w:t>
      </w:r>
    </w:p>
    <w:p w:rsidR="001B528A" w:rsidRDefault="00AB3A50" w:rsidP="001B528A">
      <w:pPr>
        <w:jc w:val="right"/>
        <w:rPr>
          <w:rFonts w:ascii="Arial" w:hAnsi="Arial"/>
          <w:b/>
          <w:sz w:val="28"/>
          <w:lang w:val="it-IT"/>
        </w:rPr>
      </w:pPr>
      <w:r w:rsidRPr="00AB3A50">
        <w:rPr>
          <w:rFonts w:ascii="Arial" w:hAnsi="Arial"/>
          <w:b/>
          <w:sz w:val="28"/>
          <w:lang w:val="it-IT"/>
        </w:rPr>
        <w:t>9</w:t>
      </w:r>
      <w:r w:rsidR="001B528A" w:rsidRPr="00AB3A50">
        <w:rPr>
          <w:rFonts w:ascii="Arial" w:hAnsi="Arial"/>
          <w:b/>
          <w:sz w:val="28"/>
          <w:lang w:val="it-IT"/>
        </w:rPr>
        <w:t>-</w:t>
      </w:r>
      <w:r w:rsidR="00D57E25" w:rsidRPr="00AB3A50">
        <w:rPr>
          <w:rFonts w:ascii="Arial" w:hAnsi="Arial"/>
          <w:b/>
          <w:sz w:val="28"/>
          <w:lang w:val="it-IT"/>
        </w:rPr>
        <w:t>Aug</w:t>
      </w:r>
      <w:r w:rsidR="001B528A" w:rsidRPr="00AB3A50">
        <w:rPr>
          <w:rFonts w:ascii="Arial" w:hAnsi="Arial"/>
          <w:b/>
          <w:sz w:val="28"/>
          <w:lang w:val="it-IT"/>
        </w:rPr>
        <w:t>-</w:t>
      </w:r>
      <w:r w:rsidRPr="00AB3A50">
        <w:rPr>
          <w:rFonts w:ascii="Arial" w:hAnsi="Arial"/>
          <w:b/>
          <w:sz w:val="28"/>
          <w:lang w:val="it-IT"/>
        </w:rPr>
        <w:t>2018</w:t>
      </w:r>
    </w:p>
    <w:p w:rsidR="0084404E" w:rsidRPr="00AB3A50" w:rsidRDefault="0084404E" w:rsidP="001B528A">
      <w:pPr>
        <w:jc w:val="right"/>
        <w:rPr>
          <w:rFonts w:ascii="Arial" w:hAnsi="Arial"/>
          <w:b/>
          <w:sz w:val="28"/>
          <w:lang w:val="it-IT"/>
        </w:rPr>
      </w:pPr>
    </w:p>
    <w:p w:rsidR="0084404E" w:rsidRDefault="001B528A" w:rsidP="009106F2">
      <w:pPr>
        <w:pStyle w:val="Title"/>
        <w:spacing w:after="120"/>
        <w:ind w:left="357"/>
        <w:rPr>
          <w:rFonts w:ascii="Arial" w:hAnsi="Arial"/>
          <w:kern w:val="0"/>
          <w:sz w:val="28"/>
        </w:rPr>
      </w:pPr>
      <w:r w:rsidRPr="00AB3A50">
        <w:rPr>
          <w:rFonts w:ascii="Arial" w:hAnsi="Arial"/>
          <w:kern w:val="0"/>
          <w:sz w:val="28"/>
        </w:rPr>
        <w:t>Recommendations of ISO/IEC JTC</w:t>
      </w:r>
      <w:r w:rsidR="00D57E25" w:rsidRPr="00AB3A50">
        <w:rPr>
          <w:rFonts w:ascii="Arial" w:hAnsi="Arial"/>
          <w:kern w:val="0"/>
          <w:sz w:val="28"/>
        </w:rPr>
        <w:t xml:space="preserve"> </w:t>
      </w:r>
      <w:r w:rsidRPr="00AB3A50">
        <w:rPr>
          <w:rFonts w:ascii="Arial" w:hAnsi="Arial"/>
          <w:kern w:val="0"/>
          <w:sz w:val="28"/>
        </w:rPr>
        <w:t>1</w:t>
      </w:r>
      <w:r w:rsidR="00D57E25" w:rsidRPr="00AB3A50">
        <w:rPr>
          <w:rFonts w:ascii="Arial" w:hAnsi="Arial"/>
          <w:kern w:val="0"/>
          <w:sz w:val="28"/>
        </w:rPr>
        <w:t xml:space="preserve"> /</w:t>
      </w:r>
      <w:r w:rsidRPr="00AB3A50">
        <w:rPr>
          <w:rFonts w:ascii="Arial" w:hAnsi="Arial"/>
          <w:kern w:val="0"/>
          <w:sz w:val="28"/>
        </w:rPr>
        <w:t xml:space="preserve"> SC 24/WG 8 </w:t>
      </w:r>
    </w:p>
    <w:p w:rsidR="0084404E" w:rsidRDefault="0084404E" w:rsidP="0084404E">
      <w:pPr>
        <w:pStyle w:val="Title"/>
        <w:spacing w:after="120"/>
        <w:ind w:left="357"/>
        <w:rPr>
          <w:rFonts w:ascii="Arial" w:hAnsi="Arial"/>
          <w:kern w:val="0"/>
          <w:sz w:val="28"/>
        </w:rPr>
      </w:pPr>
      <w:r>
        <w:rPr>
          <w:rFonts w:ascii="Arial" w:hAnsi="Arial"/>
          <w:kern w:val="0"/>
          <w:sz w:val="28"/>
        </w:rPr>
        <w:t>t</w:t>
      </w:r>
      <w:r w:rsidR="001B528A" w:rsidRPr="00AB3A50">
        <w:rPr>
          <w:rFonts w:ascii="Arial" w:hAnsi="Arial"/>
          <w:kern w:val="0"/>
          <w:sz w:val="28"/>
        </w:rPr>
        <w:t>o</w:t>
      </w:r>
      <w:r>
        <w:rPr>
          <w:rFonts w:ascii="Arial" w:hAnsi="Arial"/>
          <w:kern w:val="0"/>
          <w:sz w:val="28"/>
        </w:rPr>
        <w:t xml:space="preserve"> </w:t>
      </w:r>
    </w:p>
    <w:p w:rsidR="0084404E" w:rsidRPr="00AB3A50" w:rsidRDefault="001B528A" w:rsidP="0084404E">
      <w:pPr>
        <w:pStyle w:val="Title"/>
        <w:spacing w:after="120"/>
        <w:ind w:left="357"/>
        <w:rPr>
          <w:rFonts w:ascii="Arial" w:hAnsi="Arial"/>
          <w:kern w:val="0"/>
          <w:sz w:val="28"/>
        </w:rPr>
      </w:pPr>
      <w:r w:rsidRPr="00AB3A50">
        <w:rPr>
          <w:rFonts w:ascii="Arial" w:hAnsi="Arial"/>
          <w:kern w:val="0"/>
          <w:sz w:val="28"/>
        </w:rPr>
        <w:t>S</w:t>
      </w:r>
      <w:r w:rsidR="00AB3A50" w:rsidRPr="00AB3A50">
        <w:rPr>
          <w:rFonts w:ascii="Arial" w:hAnsi="Arial"/>
          <w:kern w:val="0"/>
          <w:sz w:val="28"/>
        </w:rPr>
        <w:t>C 24 Plenary Meeting, 10 August 2018</w:t>
      </w:r>
    </w:p>
    <w:p w:rsidR="001B528A" w:rsidRDefault="001B00B7" w:rsidP="00AB3A50">
      <w:pPr>
        <w:pStyle w:val="NormalWeb"/>
        <w:spacing w:before="2" w:after="2"/>
        <w:jc w:val="center"/>
        <w:rPr>
          <w:rFonts w:ascii="Arial" w:hAnsi="Arial"/>
          <w:b/>
          <w:bCs/>
          <w:sz w:val="28"/>
          <w:szCs w:val="28"/>
          <w:lang w:val="fr-FR"/>
        </w:rPr>
      </w:pPr>
      <w:r w:rsidRPr="0084404E">
        <w:rPr>
          <w:rFonts w:ascii="Arial" w:hAnsi="Arial"/>
          <w:b/>
          <w:bCs/>
          <w:sz w:val="28"/>
          <w:szCs w:val="28"/>
          <w:lang w:val="fr-FR"/>
        </w:rPr>
        <w:t>OKTAL-SE</w:t>
      </w:r>
      <w:r w:rsidR="0084404E">
        <w:rPr>
          <w:rFonts w:ascii="Arial" w:hAnsi="Arial"/>
          <w:b/>
          <w:bCs/>
          <w:sz w:val="28"/>
          <w:szCs w:val="28"/>
          <w:lang w:val="fr-FR"/>
        </w:rPr>
        <w:t>,</w:t>
      </w:r>
      <w:r w:rsidR="006F1FA7">
        <w:rPr>
          <w:rFonts w:ascii="Arial" w:hAnsi="Arial"/>
          <w:b/>
          <w:bCs/>
          <w:sz w:val="28"/>
          <w:szCs w:val="28"/>
          <w:lang w:val="fr-FR"/>
        </w:rPr>
        <w:t xml:space="preserve"> </w:t>
      </w:r>
      <w:r w:rsidR="00AB3A50" w:rsidRPr="0084404E">
        <w:rPr>
          <w:rFonts w:ascii="Arial" w:hAnsi="Arial"/>
          <w:b/>
          <w:bCs/>
          <w:sz w:val="28"/>
          <w:szCs w:val="28"/>
          <w:lang w:val="fr-FR"/>
        </w:rPr>
        <w:t>Vigoulet-Auzil</w:t>
      </w:r>
      <w:r w:rsidR="006E68DD" w:rsidRPr="0084404E">
        <w:rPr>
          <w:rFonts w:ascii="Arial" w:hAnsi="Arial"/>
          <w:b/>
          <w:bCs/>
          <w:sz w:val="28"/>
          <w:szCs w:val="28"/>
          <w:lang w:val="fr-FR"/>
        </w:rPr>
        <w:t>, Toulouse,</w:t>
      </w:r>
      <w:r w:rsidR="00AB3A50" w:rsidRPr="0084404E">
        <w:rPr>
          <w:rFonts w:ascii="Arial" w:hAnsi="Arial"/>
          <w:b/>
          <w:bCs/>
          <w:sz w:val="28"/>
          <w:szCs w:val="28"/>
          <w:lang w:val="fr-FR"/>
        </w:rPr>
        <w:t xml:space="preserve"> France</w:t>
      </w:r>
      <w:r w:rsidR="00AB3A50" w:rsidRPr="0084404E">
        <w:rPr>
          <w:rFonts w:ascii="Arial" w:hAnsi="Arial"/>
          <w:b/>
          <w:bCs/>
          <w:sz w:val="28"/>
          <w:szCs w:val="28"/>
          <w:lang w:val="fr-FR"/>
        </w:rPr>
        <w:br/>
        <w:t>06 – 10 August 2018</w:t>
      </w:r>
    </w:p>
    <w:p w:rsidR="0084404E" w:rsidRPr="0084404E" w:rsidRDefault="0084404E" w:rsidP="00AB3A50">
      <w:pPr>
        <w:pStyle w:val="NormalWeb"/>
        <w:spacing w:before="2" w:after="2"/>
        <w:jc w:val="center"/>
        <w:rPr>
          <w:rFonts w:ascii="Arial" w:hAnsi="Arial"/>
          <w:sz w:val="28"/>
          <w:lang w:val="fr-FR"/>
        </w:rPr>
      </w:pPr>
    </w:p>
    <w:p w:rsidR="00AB3A50" w:rsidRDefault="001B528A" w:rsidP="00B64C39">
      <w:pPr>
        <w:pStyle w:val="Title"/>
        <w:spacing w:after="120"/>
        <w:rPr>
          <w:rFonts w:ascii="Arial" w:hAnsi="Arial"/>
          <w:kern w:val="0"/>
          <w:sz w:val="28"/>
        </w:rPr>
      </w:pPr>
      <w:r w:rsidRPr="00AB3A50">
        <w:rPr>
          <w:rFonts w:ascii="Arial" w:hAnsi="Arial"/>
          <w:kern w:val="0"/>
          <w:sz w:val="28"/>
        </w:rPr>
        <w:t>Resulting from th</w:t>
      </w:r>
      <w:r w:rsidR="001E1D00" w:rsidRPr="00AB3A50">
        <w:rPr>
          <w:rFonts w:ascii="Arial" w:hAnsi="Arial"/>
          <w:kern w:val="0"/>
          <w:sz w:val="28"/>
        </w:rPr>
        <w:t xml:space="preserve">e WG 8 </w:t>
      </w:r>
      <w:r w:rsidR="007C65E6" w:rsidRPr="00AB3A50">
        <w:rPr>
          <w:rFonts w:ascii="Arial" w:hAnsi="Arial"/>
          <w:kern w:val="0"/>
          <w:sz w:val="28"/>
        </w:rPr>
        <w:t>P</w:t>
      </w:r>
      <w:r w:rsidR="00AB3A50">
        <w:rPr>
          <w:rFonts w:ascii="Arial" w:hAnsi="Arial"/>
          <w:kern w:val="0"/>
          <w:sz w:val="28"/>
        </w:rPr>
        <w:t>lenary Meeting on 9 August 2018</w:t>
      </w:r>
    </w:p>
    <w:p w:rsidR="0084404E" w:rsidRPr="00AB3A50" w:rsidRDefault="0084404E" w:rsidP="006F1FA7">
      <w:pPr>
        <w:pStyle w:val="Title"/>
        <w:spacing w:after="120"/>
        <w:jc w:val="left"/>
        <w:rPr>
          <w:rFonts w:ascii="Arial" w:hAnsi="Arial"/>
          <w:kern w:val="0"/>
          <w:sz w:val="28"/>
        </w:rPr>
      </w:pPr>
    </w:p>
    <w:p w:rsidR="001B528A" w:rsidRPr="00AB3A50" w:rsidRDefault="001B528A" w:rsidP="001B528A">
      <w:pPr>
        <w:pStyle w:val="Title"/>
        <w:jc w:val="left"/>
        <w:rPr>
          <w:rFonts w:ascii="Arial" w:hAnsi="Arial"/>
          <w:sz w:val="28"/>
        </w:rPr>
      </w:pPr>
      <w:r w:rsidRPr="00AB3A50">
        <w:rPr>
          <w:rFonts w:ascii="Arial" w:hAnsi="Arial"/>
          <w:sz w:val="28"/>
        </w:rPr>
        <w:t>Part 1: Progression of Work</w:t>
      </w:r>
    </w:p>
    <w:p w:rsidR="00AB3A50" w:rsidRDefault="001B528A" w:rsidP="009106F2">
      <w:pPr>
        <w:pStyle w:val="Heading1"/>
        <w:ind w:left="717"/>
        <w:rPr>
          <w:rFonts w:ascii="Arial" w:hAnsi="Arial"/>
        </w:rPr>
      </w:pPr>
      <w:r w:rsidRPr="00AB3A50">
        <w:rPr>
          <w:rFonts w:ascii="Arial" w:hAnsi="Arial"/>
          <w:lang w:val="en-GB"/>
        </w:rPr>
        <w:t>Programme</w:t>
      </w:r>
      <w:r w:rsidRPr="00AB3A50">
        <w:rPr>
          <w:rFonts w:ascii="Arial" w:hAnsi="Arial"/>
        </w:rPr>
        <w:t xml:space="preserve"> of Work</w:t>
      </w:r>
    </w:p>
    <w:p w:rsidR="001B528A" w:rsidRPr="00941475" w:rsidRDefault="001B528A" w:rsidP="001B528A">
      <w:pPr>
        <w:keepNext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JTC1/SC 24/WG 8 approves the </w:t>
      </w:r>
      <w:proofErr w:type="spellStart"/>
      <w:r w:rsidRPr="00941475">
        <w:rPr>
          <w:rFonts w:ascii="Arial" w:hAnsi="Arial" w:cs="Arial"/>
        </w:rPr>
        <w:t>programme</w:t>
      </w:r>
      <w:proofErr w:type="spellEnd"/>
      <w:r w:rsidRPr="00941475">
        <w:rPr>
          <w:rFonts w:ascii="Arial" w:hAnsi="Arial" w:cs="Arial"/>
        </w:rPr>
        <w:t xml:space="preserve"> of work and document editors described in the table below:</w:t>
      </w:r>
    </w:p>
    <w:tbl>
      <w:tblPr>
        <w:tblW w:w="9638" w:type="dxa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58"/>
        <w:gridCol w:w="1276"/>
        <w:gridCol w:w="567"/>
        <w:gridCol w:w="1134"/>
        <w:gridCol w:w="1508"/>
        <w:gridCol w:w="939"/>
        <w:gridCol w:w="1852"/>
        <w:gridCol w:w="804"/>
      </w:tblGrid>
      <w:tr w:rsidR="001B528A" w:rsidRPr="00941475">
        <w:trPr>
          <w:trHeight w:val="377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jc w:val="left"/>
              <w:rPr>
                <w:rFonts w:cs="Arial"/>
              </w:rPr>
            </w:pPr>
            <w:r w:rsidRPr="00941475">
              <w:rPr>
                <w:rFonts w:cs="Arial"/>
              </w:rPr>
              <w:t>Short Title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jc w:val="left"/>
              <w:rPr>
                <w:rFonts w:cs="Arial"/>
              </w:rPr>
            </w:pPr>
            <w:r w:rsidRPr="00941475">
              <w:rPr>
                <w:rFonts w:cs="Arial"/>
              </w:rPr>
              <w:t>Reference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rPr>
                <w:rFonts w:cs="Arial"/>
              </w:rPr>
            </w:pPr>
            <w:r w:rsidRPr="00941475">
              <w:rPr>
                <w:rFonts w:cs="Arial"/>
              </w:rPr>
              <w:t>WG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jc w:val="both"/>
              <w:rPr>
                <w:rFonts w:cs="Arial"/>
              </w:rPr>
            </w:pPr>
            <w:r w:rsidRPr="00941475">
              <w:rPr>
                <w:rFonts w:cs="Arial"/>
              </w:rPr>
              <w:t>Editor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rPr>
                <w:rFonts w:cs="Arial"/>
              </w:rPr>
            </w:pPr>
            <w:r w:rsidRPr="00941475">
              <w:rPr>
                <w:rFonts w:cs="Arial"/>
              </w:rPr>
              <w:t>CD/PDAM/PDTR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rPr>
                <w:rFonts w:cs="Arial"/>
              </w:rPr>
            </w:pPr>
            <w:r w:rsidRPr="00941475">
              <w:rPr>
                <w:rFonts w:cs="Arial"/>
              </w:rPr>
              <w:t>DIS (FCD)/</w:t>
            </w:r>
            <w:r w:rsidRPr="00941475">
              <w:rPr>
                <w:rFonts w:cs="Arial"/>
              </w:rPr>
              <w:br/>
              <w:t>FPDAM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rPr>
                <w:rFonts w:cs="Arial"/>
              </w:rPr>
            </w:pPr>
            <w:r w:rsidRPr="00941475">
              <w:rPr>
                <w:rFonts w:cs="Arial"/>
              </w:rPr>
              <w:t>FDIS/FDAM/DTR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spacing w:before="0" w:after="0"/>
              <w:rPr>
                <w:rFonts w:cs="Arial"/>
              </w:rPr>
            </w:pPr>
            <w:r w:rsidRPr="00941475">
              <w:rPr>
                <w:rFonts w:cs="Arial"/>
              </w:rPr>
              <w:t>IS*/</w:t>
            </w:r>
          </w:p>
          <w:p w:rsidR="001B528A" w:rsidRPr="00941475" w:rsidRDefault="001B528A" w:rsidP="001B528A">
            <w:pPr>
              <w:pStyle w:val="CellHeader"/>
              <w:spacing w:before="0" w:after="0"/>
              <w:rPr>
                <w:rFonts w:cs="Arial"/>
              </w:rPr>
            </w:pPr>
            <w:r w:rsidRPr="00941475">
              <w:rPr>
                <w:rFonts w:cs="Arial"/>
              </w:rPr>
              <w:t>AMD/TR</w:t>
            </w:r>
          </w:p>
        </w:tc>
      </w:tr>
      <w:tr w:rsidR="001B528A" w:rsidRPr="00941475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A579DA" w:rsidP="00611375">
            <w:pPr>
              <w:pStyle w:val="CellBody"/>
              <w:jc w:val="center"/>
              <w:rPr>
                <w:rFonts w:cs="Arial"/>
                <w:szCs w:val="20"/>
              </w:rPr>
            </w:pPr>
            <w:r w:rsidRPr="00941475">
              <w:rPr>
                <w:rFonts w:cs="Arial"/>
                <w:szCs w:val="20"/>
              </w:rPr>
              <w:t xml:space="preserve">No </w:t>
            </w:r>
            <w:r w:rsidR="00611375" w:rsidRPr="00941475">
              <w:rPr>
                <w:rFonts w:cs="Arial"/>
                <w:szCs w:val="20"/>
              </w:rPr>
              <w:t xml:space="preserve">active </w:t>
            </w:r>
            <w:r w:rsidRPr="00941475">
              <w:rPr>
                <w:rFonts w:cs="Arial"/>
                <w:szCs w:val="20"/>
              </w:rPr>
              <w:t xml:space="preserve">projects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rPr>
                <w:rFonts w:cs="Arial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</w:p>
        </w:tc>
      </w:tr>
    </w:tbl>
    <w:p w:rsidR="001B528A" w:rsidRPr="00941475" w:rsidRDefault="001B528A" w:rsidP="001B528A">
      <w:pPr>
        <w:keepNext/>
        <w:rPr>
          <w:rFonts w:ascii="Arial" w:hAnsi="Arial" w:cs="Arial"/>
        </w:rPr>
      </w:pPr>
      <w:r w:rsidRPr="00941475">
        <w:rPr>
          <w:rFonts w:ascii="Arial" w:hAnsi="Arial" w:cs="Arial"/>
        </w:rPr>
        <w:t>The dates shown indicate the start of the ballot for the appropriate document</w:t>
      </w:r>
    </w:p>
    <w:p w:rsidR="00A579DA" w:rsidRPr="00941475" w:rsidRDefault="001B528A" w:rsidP="00A579DA">
      <w:pPr>
        <w:pStyle w:val="ListParagraph"/>
        <w:keepNext/>
        <w:numPr>
          <w:ilvl w:val="2"/>
          <w:numId w:val="1"/>
        </w:numPr>
        <w:rPr>
          <w:rFonts w:ascii="Arial" w:hAnsi="Arial" w:cs="Arial"/>
          <w:sz w:val="20"/>
        </w:rPr>
      </w:pPr>
      <w:r w:rsidRPr="00941475">
        <w:rPr>
          <w:rFonts w:ascii="Arial" w:hAnsi="Arial" w:cs="Arial"/>
          <w:sz w:val="20"/>
        </w:rPr>
        <w:t>Anticipated date of IS/</w:t>
      </w:r>
      <w:proofErr w:type="spellStart"/>
      <w:r w:rsidRPr="00941475">
        <w:rPr>
          <w:rFonts w:ascii="Arial" w:hAnsi="Arial" w:cs="Arial"/>
          <w:sz w:val="20"/>
        </w:rPr>
        <w:t>Amd</w:t>
      </w:r>
      <w:proofErr w:type="spellEnd"/>
      <w:r w:rsidRPr="00941475">
        <w:rPr>
          <w:rFonts w:ascii="Arial" w:hAnsi="Arial" w:cs="Arial"/>
          <w:sz w:val="20"/>
        </w:rPr>
        <w:t>/TR publication</w:t>
      </w:r>
    </w:p>
    <w:p w:rsidR="00756927" w:rsidRPr="00941475" w:rsidRDefault="00756927" w:rsidP="00756927">
      <w:pPr>
        <w:pStyle w:val="ListParagraph"/>
        <w:keepNext/>
        <w:ind w:left="2340"/>
        <w:rPr>
          <w:rFonts w:ascii="Arial" w:hAnsi="Arial" w:cs="Arial"/>
          <w:sz w:val="20"/>
        </w:rPr>
      </w:pPr>
    </w:p>
    <w:p w:rsidR="001B528A" w:rsidRPr="00941475" w:rsidRDefault="001B528A" w:rsidP="00A579DA">
      <w:pPr>
        <w:pStyle w:val="Heading1"/>
        <w:spacing w:after="120"/>
        <w:ind w:left="714" w:hanging="357"/>
        <w:rPr>
          <w:rFonts w:ascii="Arial" w:hAnsi="Arial" w:cs="Arial"/>
        </w:rPr>
      </w:pPr>
      <w:r w:rsidRPr="00941475">
        <w:rPr>
          <w:rFonts w:ascii="Arial" w:hAnsi="Arial" w:cs="Arial"/>
        </w:rPr>
        <w:t>Proposed New Item for ISO/IEC 18026 (SRM)</w:t>
      </w:r>
    </w:p>
    <w:p w:rsidR="001B528A" w:rsidRPr="00941475" w:rsidRDefault="001B528A" w:rsidP="001B528A">
      <w:pPr>
        <w:spacing w:before="120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requests SC 24 to approve a New Work Item being raised, along with CD/DIS text, for the following standard that will incorporate the work already </w:t>
      </w:r>
      <w:r w:rsidR="00A579DA" w:rsidRPr="00941475">
        <w:rPr>
          <w:rFonts w:ascii="Arial" w:hAnsi="Arial" w:cs="Arial"/>
        </w:rPr>
        <w:t>developed for the previous, but discontinued, 18026 Ed.3 project</w:t>
      </w:r>
      <w:r w:rsidRPr="00941475">
        <w:rPr>
          <w:rFonts w:ascii="Arial" w:hAnsi="Arial" w:cs="Arial"/>
        </w:rPr>
        <w:t>:</w:t>
      </w:r>
    </w:p>
    <w:p w:rsidR="001B528A" w:rsidRPr="00941475" w:rsidRDefault="001B528A" w:rsidP="001B528A">
      <w:pPr>
        <w:rPr>
          <w:rFonts w:ascii="Arial" w:hAnsi="Arial" w:cs="Arial"/>
          <w:b/>
        </w:rPr>
      </w:pPr>
      <w:r w:rsidRPr="00941475">
        <w:rPr>
          <w:rFonts w:ascii="Arial" w:hAnsi="Arial" w:cs="Arial"/>
          <w:b/>
        </w:rPr>
        <w:t>Document Title</w:t>
      </w:r>
    </w:p>
    <w:p w:rsidR="001B528A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ISO/IEC 18026 Ed 3 Revision</w:t>
      </w:r>
    </w:p>
    <w:p w:rsidR="006F1FA7" w:rsidRPr="00941475" w:rsidRDefault="006F1FA7" w:rsidP="001B528A">
      <w:pPr>
        <w:rPr>
          <w:rFonts w:ascii="Arial" w:hAnsi="Arial" w:cs="Arial"/>
        </w:rPr>
      </w:pPr>
    </w:p>
    <w:p w:rsidR="00D80167" w:rsidRPr="00941475" w:rsidRDefault="007A67DE" w:rsidP="009106F2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>Support for Enhancements to Existing WG 8 Work</w:t>
      </w:r>
      <w:r w:rsidR="007A2DEC">
        <w:rPr>
          <w:rFonts w:ascii="Arial" w:hAnsi="Arial" w:cs="Arial"/>
        </w:rPr>
        <w:t xml:space="preserve"> </w:t>
      </w:r>
    </w:p>
    <w:p w:rsidR="007A67DE" w:rsidRPr="007A2DEC" w:rsidRDefault="007A67DE" w:rsidP="007A67DE">
      <w:pPr>
        <w:rPr>
          <w:rFonts w:ascii="Arial" w:hAnsi="Arial" w:cs="Arial"/>
        </w:rPr>
      </w:pPr>
      <w:r w:rsidRPr="007A2DEC">
        <w:rPr>
          <w:rFonts w:ascii="Arial" w:hAnsi="Arial" w:cs="Arial"/>
        </w:rPr>
        <w:t>ISO/IEC JTC 1/SC 24</w:t>
      </w:r>
      <w:r w:rsidR="00D9077A">
        <w:rPr>
          <w:rFonts w:ascii="Arial" w:hAnsi="Arial" w:cs="Arial"/>
        </w:rPr>
        <w:t>/WG 8 requests</w:t>
      </w:r>
      <w:r w:rsidRPr="007A2DEC">
        <w:rPr>
          <w:rFonts w:ascii="Arial" w:hAnsi="Arial" w:cs="Arial"/>
        </w:rPr>
        <w:t xml:space="preserve"> support</w:t>
      </w:r>
      <w:r w:rsidR="00D9077A">
        <w:rPr>
          <w:rFonts w:ascii="Arial" w:hAnsi="Arial" w:cs="Arial"/>
        </w:rPr>
        <w:t xml:space="preserve"> for</w:t>
      </w:r>
      <w:r w:rsidRPr="007A2DEC">
        <w:rPr>
          <w:rFonts w:ascii="Arial" w:hAnsi="Arial" w:cs="Arial"/>
        </w:rPr>
        <w:t xml:space="preserve"> the following proposals for new work within WG8:</w:t>
      </w:r>
    </w:p>
    <w:p w:rsidR="007A67DE" w:rsidRPr="007A2DEC" w:rsidRDefault="007A67DE" w:rsidP="007A67DE">
      <w:pPr>
        <w:rPr>
          <w:rFonts w:ascii="Arial" w:hAnsi="Arial" w:cs="Arial"/>
        </w:rPr>
      </w:pPr>
      <w:r w:rsidRPr="007A2DEC">
        <w:rPr>
          <w:rFonts w:ascii="Arial" w:hAnsi="Arial" w:cs="Arial"/>
        </w:rPr>
        <w:t>Whereas:</w:t>
      </w:r>
    </w:p>
    <w:p w:rsidR="007A67DE" w:rsidRPr="007A2DEC" w:rsidRDefault="007A67DE" w:rsidP="007A67DE">
      <w:pPr>
        <w:ind w:left="360"/>
        <w:rPr>
          <w:rFonts w:ascii="Arial" w:hAnsi="Arial" w:cs="Arial"/>
        </w:rPr>
      </w:pPr>
      <w:r w:rsidRPr="007A2DEC">
        <w:rPr>
          <w:rFonts w:ascii="Arial" w:hAnsi="Arial" w:cs="Arial"/>
        </w:rPr>
        <w:t>Completed work on ISO/IEC 18025 (EDCS) and on-going revision of ISO/IEC 18026 (SRM) require modification to other SEDRIS standards, including the respective language bindings;</w:t>
      </w:r>
    </w:p>
    <w:p w:rsidR="007A67DE" w:rsidRPr="007A2DEC" w:rsidRDefault="007A67DE" w:rsidP="007A67DE">
      <w:pPr>
        <w:rPr>
          <w:rFonts w:ascii="Arial" w:hAnsi="Arial" w:cs="Arial"/>
        </w:rPr>
      </w:pPr>
      <w:r w:rsidRPr="007A2DEC">
        <w:rPr>
          <w:rFonts w:ascii="Arial" w:hAnsi="Arial" w:cs="Arial"/>
        </w:rPr>
        <w:t>Therefore:</w:t>
      </w:r>
    </w:p>
    <w:p w:rsidR="007A67DE" w:rsidRPr="007A2DEC" w:rsidRDefault="007A67DE" w:rsidP="007A67DE">
      <w:pPr>
        <w:ind w:left="360"/>
        <w:rPr>
          <w:rFonts w:ascii="Arial" w:hAnsi="Arial" w:cs="Arial"/>
        </w:rPr>
      </w:pPr>
      <w:r w:rsidRPr="007A2DEC">
        <w:rPr>
          <w:rFonts w:ascii="Arial" w:hAnsi="Arial" w:cs="Arial"/>
        </w:rPr>
        <w:t>ISO/IEC JTC 1/SC 24</w:t>
      </w:r>
      <w:r w:rsidR="00012674">
        <w:rPr>
          <w:rFonts w:ascii="Arial" w:hAnsi="Arial" w:cs="Arial"/>
        </w:rPr>
        <w:t xml:space="preserve">/WG 8 requests that SC 24 support </w:t>
      </w:r>
      <w:r w:rsidRPr="007A2DEC">
        <w:rPr>
          <w:rFonts w:ascii="Arial" w:hAnsi="Arial" w:cs="Arial"/>
        </w:rPr>
        <w:t>New Work Items, along with CD text</w:t>
      </w:r>
      <w:r w:rsidR="00012674">
        <w:rPr>
          <w:rFonts w:ascii="Arial" w:hAnsi="Arial" w:cs="Arial"/>
        </w:rPr>
        <w:t>,</w:t>
      </w:r>
      <w:r w:rsidRPr="007A2DEC">
        <w:rPr>
          <w:rFonts w:ascii="Arial" w:hAnsi="Arial" w:cs="Arial"/>
        </w:rPr>
        <w:t xml:space="preserve"> to incorporate the necessary enhancements in the following standards:</w:t>
      </w:r>
    </w:p>
    <w:p w:rsidR="007A67DE" w:rsidRPr="007A2DEC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</w:rPr>
      </w:pPr>
      <w:r w:rsidRPr="007A2DEC">
        <w:rPr>
          <w:rFonts w:ascii="Arial" w:hAnsi="Arial" w:cs="Arial"/>
        </w:rPr>
        <w:t>ISO/IEC 18023-1 Ed. 2</w:t>
      </w:r>
      <w:r w:rsidRPr="007A2DEC">
        <w:rPr>
          <w:rFonts w:ascii="Arial" w:hAnsi="Arial" w:cs="Arial"/>
        </w:rPr>
        <w:tab/>
        <w:t>SEDRIS Part 1 Revision</w:t>
      </w:r>
    </w:p>
    <w:p w:rsidR="007A67DE" w:rsidRPr="007A2DEC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</w:rPr>
      </w:pPr>
      <w:r w:rsidRPr="007A2DEC">
        <w:rPr>
          <w:rFonts w:ascii="Arial" w:hAnsi="Arial" w:cs="Arial"/>
        </w:rPr>
        <w:t>ISO/IEC 18023-3 Ed. 2</w:t>
      </w:r>
      <w:r w:rsidRPr="007A2DEC">
        <w:rPr>
          <w:rFonts w:ascii="Arial" w:hAnsi="Arial" w:cs="Arial"/>
        </w:rPr>
        <w:tab/>
        <w:t>SEDRIS Part 3 Revision</w:t>
      </w:r>
    </w:p>
    <w:p w:rsidR="007A67DE" w:rsidRPr="007A2DEC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</w:rPr>
      </w:pPr>
      <w:r w:rsidRPr="007A2DEC">
        <w:rPr>
          <w:rFonts w:ascii="Arial" w:hAnsi="Arial" w:cs="Arial"/>
        </w:rPr>
        <w:t>ISO/IEC 18024-4 Ed. 2</w:t>
      </w:r>
      <w:r w:rsidRPr="007A2DEC">
        <w:rPr>
          <w:rFonts w:ascii="Arial" w:hAnsi="Arial" w:cs="Arial"/>
        </w:rPr>
        <w:tab/>
        <w:t>SEDRIS Language binding—C Revision</w:t>
      </w:r>
    </w:p>
    <w:p w:rsidR="007A67DE" w:rsidRPr="007A2DEC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</w:rPr>
      </w:pPr>
      <w:r w:rsidRPr="007A2DEC">
        <w:rPr>
          <w:rFonts w:ascii="Arial" w:hAnsi="Arial" w:cs="Arial"/>
        </w:rPr>
        <w:t>ISO/IEC 18042-4 Ed. 2</w:t>
      </w:r>
      <w:r w:rsidRPr="007A2DEC">
        <w:rPr>
          <w:rFonts w:ascii="Arial" w:hAnsi="Arial" w:cs="Arial"/>
        </w:rPr>
        <w:tab/>
        <w:t>SRM Language binding—C Revision</w:t>
      </w:r>
    </w:p>
    <w:p w:rsidR="001B528A" w:rsidRPr="00941475" w:rsidRDefault="001B528A" w:rsidP="0064626C">
      <w:pPr>
        <w:pStyle w:val="ListParagraph"/>
        <w:ind w:left="1080"/>
        <w:rPr>
          <w:rFonts w:ascii="Arial" w:hAnsi="Arial" w:cs="Arial"/>
        </w:rPr>
      </w:pP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Support for New WG 8 Work </w:t>
      </w:r>
    </w:p>
    <w:p w:rsidR="001B528A" w:rsidRPr="00941475" w:rsidRDefault="001B528A" w:rsidP="001B528A">
      <w:pPr>
        <w:pStyle w:val="ListBody"/>
        <w:tabs>
          <w:tab w:val="clear" w:pos="2160"/>
        </w:tabs>
        <w:rPr>
          <w:rFonts w:cs="Arial"/>
          <w:sz w:val="22"/>
        </w:rPr>
      </w:pPr>
    </w:p>
    <w:p w:rsidR="001B528A" w:rsidRPr="00941475" w:rsidRDefault="001B528A" w:rsidP="001B528A">
      <w:pPr>
        <w:pStyle w:val="ListBody"/>
        <w:tabs>
          <w:tab w:val="clear" w:pos="2160"/>
        </w:tabs>
        <w:rPr>
          <w:rFonts w:cs="Arial"/>
          <w:sz w:val="22"/>
        </w:rPr>
      </w:pPr>
      <w:r w:rsidRPr="00941475">
        <w:rPr>
          <w:rFonts w:cs="Arial"/>
          <w:sz w:val="22"/>
        </w:rPr>
        <w:t xml:space="preserve">ISO/IEC JTC 1/SC 24/WG 8 plans to </w:t>
      </w:r>
      <w:r w:rsidR="006E7695" w:rsidRPr="00941475">
        <w:rPr>
          <w:rFonts w:cs="Arial"/>
          <w:sz w:val="22"/>
        </w:rPr>
        <w:t>continue its cooperative work</w:t>
      </w:r>
      <w:r w:rsidR="00E97E36" w:rsidRPr="00941475">
        <w:rPr>
          <w:rFonts w:cs="Arial"/>
          <w:sz w:val="22"/>
        </w:rPr>
        <w:t>, in conjunction with the SEDRIS Organization,</w:t>
      </w:r>
      <w:r w:rsidR="006E7695" w:rsidRPr="00941475">
        <w:rPr>
          <w:rFonts w:cs="Arial"/>
          <w:sz w:val="22"/>
        </w:rPr>
        <w:t xml:space="preserve"> with OKTAL-SE, </w:t>
      </w:r>
      <w:proofErr w:type="spellStart"/>
      <w:r w:rsidR="006E7695" w:rsidRPr="00941475">
        <w:rPr>
          <w:rFonts w:cs="Arial"/>
          <w:sz w:val="22"/>
        </w:rPr>
        <w:t>Chungbuk</w:t>
      </w:r>
      <w:proofErr w:type="spellEnd"/>
      <w:r w:rsidR="006E7695" w:rsidRPr="00941475">
        <w:rPr>
          <w:rFonts w:cs="Arial"/>
          <w:sz w:val="22"/>
        </w:rPr>
        <w:t xml:space="preserve"> National University, </w:t>
      </w:r>
      <w:r w:rsidR="001370D1" w:rsidRPr="00941475">
        <w:rPr>
          <w:rFonts w:cs="Arial"/>
          <w:sz w:val="22"/>
        </w:rPr>
        <w:t>SISO (</w:t>
      </w:r>
      <w:r w:rsidR="006E7695" w:rsidRPr="00941475">
        <w:rPr>
          <w:rFonts w:cs="Arial"/>
          <w:sz w:val="22"/>
        </w:rPr>
        <w:t>Simulation Interoperability Standards Organization</w:t>
      </w:r>
      <w:r w:rsidR="001370D1" w:rsidRPr="00941475">
        <w:rPr>
          <w:rFonts w:cs="Arial"/>
          <w:sz w:val="22"/>
        </w:rPr>
        <w:t>)</w:t>
      </w:r>
      <w:r w:rsidR="006E7695" w:rsidRPr="00941475">
        <w:rPr>
          <w:rFonts w:cs="Arial"/>
          <w:sz w:val="22"/>
        </w:rPr>
        <w:t>, and others on</w:t>
      </w:r>
      <w:r w:rsidRPr="00941475">
        <w:rPr>
          <w:rFonts w:cs="Arial"/>
          <w:sz w:val="22"/>
        </w:rPr>
        <w:t xml:space="preserve"> the possibility of new work in the following areas:</w:t>
      </w:r>
    </w:p>
    <w:p w:rsidR="001B528A" w:rsidRPr="00941475" w:rsidRDefault="001B528A" w:rsidP="001B528A">
      <w:pPr>
        <w:pStyle w:val="ListBody"/>
        <w:tabs>
          <w:tab w:val="clear" w:pos="2160"/>
        </w:tabs>
        <w:rPr>
          <w:rFonts w:cs="Arial"/>
          <w:sz w:val="22"/>
        </w:rPr>
      </w:pPr>
    </w:p>
    <w:p w:rsidR="00A579DA" w:rsidRPr="00941475" w:rsidRDefault="00A579DA" w:rsidP="00A579D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941475">
        <w:rPr>
          <w:rFonts w:cs="Arial"/>
          <w:sz w:val="22"/>
        </w:rPr>
        <w:t>Reuse and Interoperation of Environmental Data and Processes (RIEDP)</w:t>
      </w:r>
    </w:p>
    <w:p w:rsidR="001B528A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material roughness for sensor simulation</w:t>
      </w:r>
    </w:p>
    <w:p w:rsidR="001B528A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a dynamic sea model</w:t>
      </w:r>
    </w:p>
    <w:p w:rsidR="001B528A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procedurally generated geometry</w:t>
      </w:r>
      <w:r w:rsidR="006E7695" w:rsidRPr="00B96354">
        <w:rPr>
          <w:rFonts w:cs="Arial"/>
          <w:sz w:val="22"/>
        </w:rPr>
        <w:t xml:space="preserve"> and terrain</w:t>
      </w:r>
    </w:p>
    <w:p w:rsidR="00B110DF" w:rsidRPr="00B96354" w:rsidRDefault="00B110DF" w:rsidP="00B110DF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 xml:space="preserve">Representation of </w:t>
      </w:r>
      <w:r w:rsidR="009A0063" w:rsidRPr="00B96354">
        <w:rPr>
          <w:rFonts w:cs="Arial"/>
          <w:sz w:val="22"/>
        </w:rPr>
        <w:t>Wang tiling for texture data</w:t>
      </w:r>
    </w:p>
    <w:p w:rsidR="00B110DF" w:rsidRPr="00B96354" w:rsidRDefault="00B110DF" w:rsidP="00B110DF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Patches of procedurally generated geo-typical data</w:t>
      </w:r>
    </w:p>
    <w:p w:rsidR="008B437D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Handling of varied and detailed metadata information for generation and processing of environmental data</w:t>
      </w:r>
    </w:p>
    <w:p w:rsidR="001B528A" w:rsidRPr="00B96354" w:rsidRDefault="008B437D" w:rsidP="008B437D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</w:rPr>
      </w:pPr>
      <w:r w:rsidRPr="00B96354">
        <w:rPr>
          <w:rFonts w:cs="Arial"/>
          <w:sz w:val="22"/>
        </w:rPr>
        <w:t>Representation of digital holographic data content for generation and display of holographic information</w:t>
      </w:r>
    </w:p>
    <w:p w:rsidR="004369DF" w:rsidRPr="004369DF" w:rsidRDefault="004369DF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</w:rPr>
      </w:pPr>
      <w:r w:rsidRPr="004369DF">
        <w:rPr>
          <w:rFonts w:cs="Arial"/>
          <w:sz w:val="22"/>
        </w:rPr>
        <w:t xml:space="preserve">Guidelines </w:t>
      </w:r>
      <w:r w:rsidR="007708C7">
        <w:rPr>
          <w:rFonts w:cs="Arial"/>
          <w:sz w:val="22"/>
        </w:rPr>
        <w:t xml:space="preserve">and Techniques </w:t>
      </w:r>
      <w:r w:rsidRPr="004369DF">
        <w:rPr>
          <w:rFonts w:cs="Arial"/>
          <w:sz w:val="22"/>
        </w:rPr>
        <w:t>for u</w:t>
      </w:r>
      <w:r w:rsidR="001B528A" w:rsidRPr="004369DF">
        <w:rPr>
          <w:rFonts w:cs="Arial"/>
          <w:sz w:val="22"/>
        </w:rPr>
        <w:t xml:space="preserve">sing X3D </w:t>
      </w:r>
      <w:r w:rsidR="002B6735" w:rsidRPr="004369DF">
        <w:rPr>
          <w:rFonts w:cs="Arial"/>
          <w:sz w:val="22"/>
        </w:rPr>
        <w:t xml:space="preserve">to portray </w:t>
      </w:r>
      <w:r w:rsidR="001B528A" w:rsidRPr="004369DF">
        <w:rPr>
          <w:rFonts w:cs="Arial"/>
          <w:sz w:val="22"/>
        </w:rPr>
        <w:t>SEDRIS</w:t>
      </w:r>
      <w:r w:rsidR="002B6735" w:rsidRPr="004369DF">
        <w:rPr>
          <w:rFonts w:cs="Arial"/>
          <w:sz w:val="22"/>
        </w:rPr>
        <w:t xml:space="preserve"> data</w:t>
      </w:r>
    </w:p>
    <w:p w:rsidR="007A2DEC" w:rsidRPr="007A67DE" w:rsidRDefault="007708C7" w:rsidP="007A67DE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</w:rPr>
      </w:pPr>
      <w:r w:rsidRPr="004369DF">
        <w:rPr>
          <w:rFonts w:cs="Arial"/>
          <w:sz w:val="22"/>
        </w:rPr>
        <w:t>C++ and ECMAScript</w:t>
      </w:r>
      <w:r w:rsidR="004369DF" w:rsidRPr="004369DF">
        <w:rPr>
          <w:rFonts w:cs="Arial"/>
          <w:sz w:val="22"/>
        </w:rPr>
        <w:t xml:space="preserve"> </w:t>
      </w:r>
      <w:r w:rsidR="00955927" w:rsidRPr="004369DF">
        <w:rPr>
          <w:rFonts w:cs="Arial"/>
          <w:sz w:val="22"/>
        </w:rPr>
        <w:t>L</w:t>
      </w:r>
      <w:r w:rsidR="00955927">
        <w:rPr>
          <w:rFonts w:cs="Arial"/>
          <w:sz w:val="22"/>
        </w:rPr>
        <w:t>anguage Bindings</w:t>
      </w:r>
      <w:r w:rsidR="00955927" w:rsidRPr="004369DF">
        <w:rPr>
          <w:rFonts w:cs="Arial"/>
          <w:sz w:val="22"/>
        </w:rPr>
        <w:t xml:space="preserve"> for</w:t>
      </w:r>
      <w:r>
        <w:rPr>
          <w:rFonts w:cs="Arial"/>
          <w:sz w:val="22"/>
        </w:rPr>
        <w:t xml:space="preserve"> </w:t>
      </w:r>
      <w:r w:rsidRPr="004369DF">
        <w:rPr>
          <w:rFonts w:cs="Arial"/>
          <w:sz w:val="22"/>
        </w:rPr>
        <w:t>SEDRIS Part 1</w:t>
      </w:r>
      <w:r>
        <w:rPr>
          <w:rFonts w:cs="Arial"/>
          <w:sz w:val="22"/>
        </w:rPr>
        <w:t xml:space="preserve"> </w:t>
      </w:r>
      <w:r w:rsidR="004369DF" w:rsidRPr="004369DF">
        <w:rPr>
          <w:rFonts w:cs="Arial"/>
          <w:sz w:val="22"/>
        </w:rPr>
        <w:t xml:space="preserve"> </w:t>
      </w:r>
    </w:p>
    <w:p w:rsidR="007A2DEC" w:rsidRPr="007A2DEC" w:rsidRDefault="007A2DEC" w:rsidP="007A2DEC"/>
    <w:p w:rsidR="001B528A" w:rsidRPr="00941475" w:rsidRDefault="001B528A" w:rsidP="001B528A">
      <w:pPr>
        <w:pStyle w:val="Heading1"/>
        <w:spacing w:before="120"/>
        <w:ind w:left="714" w:hanging="35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Promoting Joint Work with TC 211 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Whereas:</w:t>
      </w:r>
    </w:p>
    <w:p w:rsidR="001B528A" w:rsidRPr="00941475" w:rsidRDefault="001B528A" w:rsidP="00A579DA">
      <w:pPr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Continued opportunity for joint work with ISO/TC 211</w:t>
      </w:r>
      <w:r w:rsidR="00A579DA" w:rsidRPr="00941475">
        <w:rPr>
          <w:rFonts w:ascii="Arial" w:hAnsi="Arial" w:cs="Arial"/>
        </w:rPr>
        <w:t xml:space="preserve"> (Geographic information/Geomatics) exists.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Therefore:</w:t>
      </w:r>
    </w:p>
    <w:p w:rsidR="001B528A" w:rsidRPr="00941475" w:rsidRDefault="001B528A" w:rsidP="001B528A">
      <w:pPr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ISO/IEC JTC 1/SC 24/WG 8 requests SC 24 to continue the authorization of the following individuals to act as subject matter experts:</w:t>
      </w:r>
    </w:p>
    <w:p w:rsidR="001B528A" w:rsidRPr="00941475" w:rsidRDefault="001B528A" w:rsidP="001B528A">
      <w:pPr>
        <w:ind w:left="720"/>
        <w:rPr>
          <w:rFonts w:ascii="Arial" w:hAnsi="Arial" w:cs="Arial"/>
        </w:rPr>
      </w:pPr>
      <w:r w:rsidRPr="00941475">
        <w:rPr>
          <w:rFonts w:ascii="Arial" w:hAnsi="Arial" w:cs="Arial"/>
        </w:rPr>
        <w:t>Dr. Paul Berner</w:t>
      </w:r>
    </w:p>
    <w:p w:rsidR="00CC6024" w:rsidRPr="00941475" w:rsidRDefault="001B528A" w:rsidP="001B528A">
      <w:pPr>
        <w:spacing w:before="0"/>
        <w:ind w:left="720"/>
        <w:rPr>
          <w:rFonts w:ascii="Arial" w:hAnsi="Arial" w:cs="Arial"/>
        </w:rPr>
      </w:pPr>
      <w:r w:rsidRPr="00941475">
        <w:rPr>
          <w:rFonts w:ascii="Arial" w:hAnsi="Arial" w:cs="Arial"/>
        </w:rPr>
        <w:t>Ms</w:t>
      </w:r>
      <w:r w:rsidR="00170725" w:rsidRPr="00941475">
        <w:rPr>
          <w:rFonts w:ascii="Arial" w:hAnsi="Arial" w:cs="Arial"/>
        </w:rPr>
        <w:t>.</w:t>
      </w:r>
      <w:r w:rsidRPr="00941475">
        <w:rPr>
          <w:rFonts w:ascii="Arial" w:hAnsi="Arial" w:cs="Arial"/>
        </w:rPr>
        <w:t xml:space="preserve"> Laura Moore </w:t>
      </w:r>
      <w:r w:rsidRPr="00941475">
        <w:rPr>
          <w:rFonts w:ascii="Arial" w:hAnsi="Arial" w:cs="Arial"/>
        </w:rPr>
        <w:br/>
        <w:t>Mr. Craig Rollins</w:t>
      </w:r>
    </w:p>
    <w:p w:rsidR="001B528A" w:rsidRPr="00941475" w:rsidRDefault="001B528A" w:rsidP="001B528A">
      <w:pPr>
        <w:spacing w:before="0"/>
        <w:ind w:left="720"/>
        <w:rPr>
          <w:rFonts w:ascii="Arial" w:hAnsi="Arial" w:cs="Arial"/>
        </w:rPr>
      </w:pPr>
      <w:r w:rsidRPr="00941475">
        <w:rPr>
          <w:rFonts w:ascii="Arial" w:hAnsi="Arial" w:cs="Arial"/>
        </w:rPr>
        <w:t>Mr. Kevin Trott</w:t>
      </w:r>
    </w:p>
    <w:p w:rsidR="001B528A" w:rsidRPr="00941475" w:rsidRDefault="001B528A" w:rsidP="001B528A">
      <w:pPr>
        <w:ind w:left="360"/>
        <w:rPr>
          <w:rFonts w:ascii="Arial" w:hAnsi="Arial" w:cs="Arial"/>
        </w:rPr>
      </w:pPr>
      <w:proofErr w:type="gramStart"/>
      <w:r w:rsidRPr="00941475">
        <w:rPr>
          <w:rFonts w:ascii="Arial" w:hAnsi="Arial" w:cs="Arial"/>
        </w:rPr>
        <w:t>plus</w:t>
      </w:r>
      <w:proofErr w:type="gramEnd"/>
      <w:r w:rsidRPr="00941475">
        <w:rPr>
          <w:rFonts w:ascii="Arial" w:hAnsi="Arial" w:cs="Arial"/>
        </w:rPr>
        <w:t xml:space="preserve"> additional subject matter experts as may be deemed appropriate for a given task, to actively participate with </w:t>
      </w:r>
      <w:r w:rsidR="007478CC">
        <w:rPr>
          <w:rFonts w:ascii="Arial" w:hAnsi="Arial" w:cs="Arial"/>
        </w:rPr>
        <w:t>ISO/</w:t>
      </w:r>
      <w:r w:rsidRPr="00941475">
        <w:rPr>
          <w:rFonts w:ascii="Arial" w:hAnsi="Arial" w:cs="Arial"/>
        </w:rPr>
        <w:t xml:space="preserve">TC 211 spatial experts in order to promote and facilitate joint work with </w:t>
      </w:r>
      <w:r w:rsidR="007478CC">
        <w:rPr>
          <w:rFonts w:ascii="Arial" w:hAnsi="Arial" w:cs="Arial"/>
        </w:rPr>
        <w:t>ISO/</w:t>
      </w:r>
      <w:r w:rsidRPr="00941475">
        <w:rPr>
          <w:rFonts w:ascii="Arial" w:hAnsi="Arial" w:cs="Arial"/>
        </w:rPr>
        <w:t>TC 211.</w:t>
      </w:r>
    </w:p>
    <w:p w:rsidR="00B64C39" w:rsidRPr="00941475" w:rsidRDefault="00B64C39" w:rsidP="00DD3342">
      <w:pPr>
        <w:rPr>
          <w:rFonts w:ascii="Arial" w:hAnsi="Arial" w:cs="Arial"/>
        </w:rPr>
      </w:pPr>
    </w:p>
    <w:p w:rsidR="001B528A" w:rsidRPr="00941475" w:rsidRDefault="001B528A" w:rsidP="003723E4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>Continuation of the Cooperation with the SEDRIS Organization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Whereas:</w:t>
      </w:r>
    </w:p>
    <w:p w:rsidR="001B528A" w:rsidRPr="00941475" w:rsidRDefault="001B528A" w:rsidP="001B528A">
      <w:pPr>
        <w:pStyle w:val="BodyText2"/>
        <w:rPr>
          <w:rFonts w:ascii="Arial" w:hAnsi="Arial" w:cs="Arial"/>
        </w:rPr>
      </w:pPr>
      <w:r w:rsidRPr="00941475">
        <w:rPr>
          <w:rFonts w:ascii="Arial" w:hAnsi="Arial" w:cs="Arial"/>
        </w:rPr>
        <w:t>a)</w:t>
      </w:r>
      <w:r w:rsidRPr="00941475">
        <w:rPr>
          <w:rFonts w:ascii="Arial" w:hAnsi="Arial" w:cs="Arial"/>
        </w:rPr>
        <w:tab/>
        <w:t>cooperation during the last year between ISO/IEC JTC 1/SC 24 and the SEDRIS Organization has been productive and to the mutual benefit of both organizations;</w:t>
      </w:r>
    </w:p>
    <w:p w:rsidR="001B528A" w:rsidRPr="00941475" w:rsidRDefault="001B528A" w:rsidP="001B528A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941475">
        <w:rPr>
          <w:rFonts w:ascii="Arial" w:hAnsi="Arial" w:cs="Arial"/>
        </w:rPr>
        <w:t>b)</w:t>
      </w:r>
      <w:r w:rsidRPr="00941475">
        <w:rPr>
          <w:rFonts w:ascii="Arial" w:hAnsi="Arial" w:cs="Arial"/>
        </w:rPr>
        <w:tab/>
        <w:t>there are additional SEDRIS-related standards projects in process that emanate from the SEDRIS Organization and National Bodies, and therefore additional future work is anticipated.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Therefore:</w:t>
      </w:r>
    </w:p>
    <w:p w:rsidR="00DD3342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requests that SC 24 endorse the continued successful cooperation with the SEDRIS Organization in the development of additional ISO/IEC work items </w:t>
      </w:r>
      <w:r w:rsidR="007478CC">
        <w:rPr>
          <w:rFonts w:ascii="Arial" w:hAnsi="Arial" w:cs="Arial"/>
        </w:rPr>
        <w:t>based on</w:t>
      </w:r>
      <w:r w:rsidRPr="00941475">
        <w:rPr>
          <w:rFonts w:ascii="Arial" w:hAnsi="Arial" w:cs="Arial"/>
        </w:rPr>
        <w:t xml:space="preserve"> SEDRIS-based standards.</w:t>
      </w:r>
    </w:p>
    <w:p w:rsidR="001B528A" w:rsidRPr="00941475" w:rsidRDefault="001B528A" w:rsidP="001B528A">
      <w:pPr>
        <w:rPr>
          <w:rFonts w:ascii="Arial" w:hAnsi="Arial" w:cs="Arial"/>
        </w:rPr>
      </w:pPr>
    </w:p>
    <w:p w:rsidR="001B528A" w:rsidRPr="00941475" w:rsidRDefault="001B528A" w:rsidP="003723E4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Continuation of Cooperation with the Open Geospatial Consortium (OGC)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Whereas: </w:t>
      </w:r>
    </w:p>
    <w:p w:rsidR="001B528A" w:rsidRPr="00941475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 xml:space="preserve">ISO/IEC JTC 1/SC 24 and OGC have mutual interest in several specific projects, where each might apply base technologies developed by or in development within the other.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Therefore: </w:t>
      </w:r>
    </w:p>
    <w:p w:rsidR="00DD3342" w:rsidRPr="00941475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>ISO/IEC JTC 1/SC 24/WG 8 requests that SC 24 endorse the continued cooperation with OGC.</w:t>
      </w:r>
    </w:p>
    <w:p w:rsidR="001B528A" w:rsidRPr="00EC6F64" w:rsidRDefault="001B528A" w:rsidP="001B528A">
      <w:pPr>
        <w:pStyle w:val="Indent"/>
        <w:rPr>
          <w:rFonts w:ascii="Times New Roman" w:hAnsi="Times New Roman"/>
        </w:rPr>
      </w:pPr>
    </w:p>
    <w:p w:rsidR="001B528A" w:rsidRPr="00941475" w:rsidRDefault="001B528A" w:rsidP="003723E4">
      <w:pPr>
        <w:pStyle w:val="Heading1"/>
        <w:ind w:left="717"/>
        <w:rPr>
          <w:rFonts w:ascii="Arial" w:hAnsi="Arial" w:cs="Arial"/>
        </w:rPr>
      </w:pPr>
      <w:r>
        <w:t xml:space="preserve"> </w:t>
      </w:r>
      <w:r w:rsidRPr="00941475">
        <w:rPr>
          <w:rFonts w:ascii="Arial" w:hAnsi="Arial" w:cs="Arial"/>
        </w:rPr>
        <w:t xml:space="preserve">Continuation of Cooperation with the Simulation Interoperability Standards Organization (SISO)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Whereas: </w:t>
      </w:r>
    </w:p>
    <w:p w:rsidR="001B528A" w:rsidRPr="00941475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 xml:space="preserve">ISO/IEC JTC 1/SC 24 and SISO have mutual interest in several specific projects, where each might apply base technologies developed by or </w:t>
      </w:r>
      <w:r w:rsidR="00CD5E99" w:rsidRPr="00941475">
        <w:rPr>
          <w:rFonts w:cs="Arial"/>
        </w:rPr>
        <w:t>in development within the other</w:t>
      </w:r>
      <w:r w:rsidR="00CC6024" w:rsidRPr="00941475">
        <w:rPr>
          <w:rFonts w:cs="Arial"/>
        </w:rPr>
        <w:t>.</w:t>
      </w:r>
      <w:r w:rsidRPr="00941475">
        <w:rPr>
          <w:rFonts w:cs="Arial"/>
        </w:rPr>
        <w:t xml:space="preserve">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Therefore: </w:t>
      </w:r>
    </w:p>
    <w:p w:rsidR="00DD3342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>ISO/IEC JTC 1/SC 24/WG 8 requests that SC 24 endorse the continued cooperation with SISO</w:t>
      </w:r>
      <w:r w:rsidR="00DD3342" w:rsidRPr="00941475">
        <w:rPr>
          <w:rFonts w:cs="Arial"/>
        </w:rPr>
        <w:t>.</w:t>
      </w:r>
    </w:p>
    <w:p w:rsidR="004369DF" w:rsidRDefault="004369DF" w:rsidP="001B528A">
      <w:pPr>
        <w:pStyle w:val="Indent"/>
        <w:rPr>
          <w:rFonts w:cs="Arial"/>
        </w:rPr>
      </w:pPr>
    </w:p>
    <w:p w:rsidR="004369DF" w:rsidRPr="00EC6F64" w:rsidRDefault="004369DF" w:rsidP="004369DF">
      <w:pPr>
        <w:pStyle w:val="Indent"/>
        <w:rPr>
          <w:rFonts w:ascii="Times New Roman" w:hAnsi="Times New Roman"/>
        </w:rPr>
      </w:pPr>
    </w:p>
    <w:p w:rsidR="004369DF" w:rsidRPr="00941475" w:rsidRDefault="004369DF" w:rsidP="004369DF">
      <w:pPr>
        <w:pStyle w:val="Heading1"/>
        <w:ind w:left="717"/>
        <w:rPr>
          <w:rFonts w:ascii="Arial" w:hAnsi="Arial" w:cs="Arial"/>
        </w:rPr>
      </w:pPr>
      <w:r>
        <w:t xml:space="preserve"> </w:t>
      </w:r>
      <w:r w:rsidRPr="00941475">
        <w:rPr>
          <w:rFonts w:ascii="Arial" w:hAnsi="Arial" w:cs="Arial"/>
        </w:rPr>
        <w:t xml:space="preserve">Cooperation with </w:t>
      </w:r>
      <w:r w:rsidR="00D62248">
        <w:rPr>
          <w:rFonts w:ascii="Arial" w:hAnsi="Arial" w:cs="Arial"/>
        </w:rPr>
        <w:t>ISO TC 184/</w:t>
      </w:r>
      <w:r w:rsidR="0079781E">
        <w:rPr>
          <w:rFonts w:ascii="Arial" w:hAnsi="Arial" w:cs="Arial"/>
        </w:rPr>
        <w:t>SC 4/</w:t>
      </w:r>
      <w:r>
        <w:rPr>
          <w:rFonts w:ascii="Arial" w:hAnsi="Arial" w:cs="Arial"/>
        </w:rPr>
        <w:t>JWG</w:t>
      </w:r>
      <w:r w:rsidR="00797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941475">
        <w:rPr>
          <w:rFonts w:ascii="Arial" w:hAnsi="Arial" w:cs="Arial"/>
        </w:rPr>
        <w:t xml:space="preserve"> </w:t>
      </w:r>
    </w:p>
    <w:p w:rsidR="007478CC" w:rsidRPr="007478CC" w:rsidRDefault="007478CC" w:rsidP="007478CC">
      <w:pPr>
        <w:spacing w:beforeLines="1" w:afterLines="1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 xml:space="preserve">Whereas: </w:t>
      </w:r>
    </w:p>
    <w:p w:rsidR="007478CC" w:rsidRPr="007478CC" w:rsidRDefault="007478CC" w:rsidP="007478CC">
      <w:pPr>
        <w:numPr>
          <w:ilvl w:val="0"/>
          <w:numId w:val="12"/>
        </w:numPr>
        <w:spacing w:beforeLines="1" w:afterLines="1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>ISO/TC 184/SC 4/JWG 16 has a scope that overlaps that of ISO/IEC JTC1/SC24</w:t>
      </w:r>
      <w:r w:rsidR="009D40D5">
        <w:rPr>
          <w:rFonts w:ascii="Arial" w:hAnsi="Arial"/>
          <w:szCs w:val="22"/>
          <w:lang w:val="en-GB"/>
        </w:rPr>
        <w:t>/WG 8</w:t>
      </w:r>
      <w:r w:rsidRPr="007478CC">
        <w:rPr>
          <w:rFonts w:ascii="Arial" w:hAnsi="Arial"/>
          <w:szCs w:val="22"/>
          <w:lang w:val="en-GB"/>
        </w:rPr>
        <w:t xml:space="preserve">; </w:t>
      </w:r>
    </w:p>
    <w:p w:rsidR="007478CC" w:rsidRPr="007478CC" w:rsidRDefault="007478CC" w:rsidP="007478CC">
      <w:pPr>
        <w:numPr>
          <w:ilvl w:val="0"/>
          <w:numId w:val="12"/>
        </w:numPr>
        <w:spacing w:beforeLines="1" w:afterLines="1"/>
        <w:rPr>
          <w:rFonts w:ascii="Times" w:hAnsi="Times"/>
          <w:sz w:val="20"/>
          <w:lang w:val="en-GB"/>
        </w:rPr>
      </w:pPr>
      <w:proofErr w:type="gramStart"/>
      <w:r w:rsidRPr="007478CC">
        <w:rPr>
          <w:rFonts w:ascii="Arial" w:hAnsi="Arial"/>
          <w:szCs w:val="22"/>
          <w:lang w:val="en-GB"/>
        </w:rPr>
        <w:t>there</w:t>
      </w:r>
      <w:proofErr w:type="gramEnd"/>
      <w:r w:rsidRPr="007478CC">
        <w:rPr>
          <w:rFonts w:ascii="Arial" w:hAnsi="Arial"/>
          <w:szCs w:val="22"/>
          <w:lang w:val="en-GB"/>
        </w:rPr>
        <w:t xml:space="preserve"> is an open invitation </w:t>
      </w:r>
      <w:r w:rsidR="009D40D5">
        <w:rPr>
          <w:rFonts w:ascii="Arial" w:hAnsi="Arial"/>
          <w:szCs w:val="22"/>
          <w:lang w:val="en-GB"/>
        </w:rPr>
        <w:t xml:space="preserve">to </w:t>
      </w:r>
      <w:r w:rsidR="009D40D5" w:rsidRPr="007478CC">
        <w:rPr>
          <w:rFonts w:ascii="Arial" w:hAnsi="Arial"/>
          <w:szCs w:val="22"/>
          <w:lang w:val="en-GB"/>
        </w:rPr>
        <w:t>ISO/IEC JTC1/SC24</w:t>
      </w:r>
      <w:r w:rsidR="009D40D5">
        <w:rPr>
          <w:rFonts w:ascii="Arial" w:hAnsi="Arial"/>
          <w:szCs w:val="22"/>
          <w:lang w:val="en-GB"/>
        </w:rPr>
        <w:t xml:space="preserve"> </w:t>
      </w:r>
      <w:r w:rsidRPr="007478CC">
        <w:rPr>
          <w:rFonts w:ascii="Arial" w:hAnsi="Arial"/>
          <w:szCs w:val="22"/>
          <w:lang w:val="en-GB"/>
        </w:rPr>
        <w:t xml:space="preserve">for joint participation in the work of ISO/TC 184/SC 4/JWG 16; </w:t>
      </w:r>
    </w:p>
    <w:p w:rsidR="007478CC" w:rsidRPr="007478CC" w:rsidRDefault="007478CC" w:rsidP="007478CC">
      <w:pPr>
        <w:numPr>
          <w:ilvl w:val="0"/>
          <w:numId w:val="12"/>
        </w:numPr>
        <w:spacing w:beforeLines="1" w:afterLines="1"/>
        <w:rPr>
          <w:rFonts w:ascii="Times" w:hAnsi="Times"/>
          <w:sz w:val="20"/>
          <w:lang w:val="en-GB"/>
        </w:rPr>
      </w:pPr>
      <w:proofErr w:type="gramStart"/>
      <w:r w:rsidRPr="007478CC">
        <w:rPr>
          <w:rFonts w:ascii="Arial" w:hAnsi="Arial"/>
          <w:szCs w:val="22"/>
          <w:lang w:val="en-GB"/>
        </w:rPr>
        <w:t>a</w:t>
      </w:r>
      <w:proofErr w:type="gramEnd"/>
      <w:r w:rsidRPr="007478CC">
        <w:rPr>
          <w:rFonts w:ascii="Arial" w:hAnsi="Arial"/>
          <w:szCs w:val="22"/>
          <w:lang w:val="en-GB"/>
        </w:rPr>
        <w:t xml:space="preserve"> </w:t>
      </w:r>
      <w:r w:rsidR="009D40D5">
        <w:rPr>
          <w:rFonts w:ascii="Arial" w:hAnsi="Arial"/>
          <w:szCs w:val="22"/>
          <w:lang w:val="en-GB"/>
        </w:rPr>
        <w:t>useful discussion</w:t>
      </w:r>
      <w:r w:rsidRPr="007478CC">
        <w:rPr>
          <w:rFonts w:ascii="Arial" w:hAnsi="Arial"/>
          <w:szCs w:val="22"/>
          <w:lang w:val="en-GB"/>
        </w:rPr>
        <w:t xml:space="preserve"> between ISO/TC 184/SC 4/JWG</w:t>
      </w:r>
      <w:r w:rsidR="009D40D5">
        <w:rPr>
          <w:rFonts w:ascii="Arial" w:hAnsi="Arial"/>
          <w:szCs w:val="22"/>
          <w:lang w:val="en-GB"/>
        </w:rPr>
        <w:t xml:space="preserve"> 16 and ISO/IEC JTC 1/SC 24/WG 8</w:t>
      </w:r>
      <w:r w:rsidRPr="007478CC">
        <w:rPr>
          <w:rFonts w:ascii="Arial" w:hAnsi="Arial"/>
          <w:szCs w:val="22"/>
          <w:lang w:val="en-GB"/>
        </w:rPr>
        <w:t xml:space="preserve"> </w:t>
      </w:r>
      <w:r w:rsidR="009D40D5">
        <w:rPr>
          <w:rFonts w:ascii="Arial" w:hAnsi="Arial"/>
          <w:szCs w:val="22"/>
          <w:lang w:val="en-GB"/>
        </w:rPr>
        <w:t>took place</w:t>
      </w:r>
      <w:r w:rsidRPr="007478CC">
        <w:rPr>
          <w:rFonts w:ascii="Arial" w:hAnsi="Arial"/>
          <w:szCs w:val="22"/>
          <w:lang w:val="en-GB"/>
        </w:rPr>
        <w:t xml:space="preserve"> during this week; and </w:t>
      </w:r>
    </w:p>
    <w:p w:rsidR="007478CC" w:rsidRPr="007478CC" w:rsidRDefault="007478CC" w:rsidP="007478CC">
      <w:pPr>
        <w:numPr>
          <w:ilvl w:val="0"/>
          <w:numId w:val="12"/>
        </w:numPr>
        <w:spacing w:beforeLines="1" w:afterLines="1"/>
        <w:rPr>
          <w:rFonts w:ascii="Times" w:hAnsi="Times"/>
          <w:sz w:val="20"/>
          <w:lang w:val="en-GB"/>
        </w:rPr>
      </w:pPr>
      <w:proofErr w:type="gramStart"/>
      <w:r w:rsidRPr="007478CC">
        <w:rPr>
          <w:rFonts w:ascii="Arial" w:hAnsi="Arial"/>
          <w:szCs w:val="22"/>
          <w:lang w:val="en-GB"/>
        </w:rPr>
        <w:t>there</w:t>
      </w:r>
      <w:proofErr w:type="gramEnd"/>
      <w:r w:rsidRPr="007478CC">
        <w:rPr>
          <w:rFonts w:ascii="Arial" w:hAnsi="Arial"/>
          <w:szCs w:val="22"/>
          <w:lang w:val="en-GB"/>
        </w:rPr>
        <w:t xml:space="preserve"> are </w:t>
      </w:r>
      <w:r w:rsidR="009D40D5">
        <w:rPr>
          <w:rFonts w:ascii="Arial" w:hAnsi="Arial"/>
          <w:szCs w:val="22"/>
          <w:lang w:val="en-GB"/>
        </w:rPr>
        <w:t>areas</w:t>
      </w:r>
      <w:r w:rsidRPr="007478CC">
        <w:rPr>
          <w:rFonts w:ascii="Arial" w:hAnsi="Arial"/>
          <w:szCs w:val="22"/>
          <w:lang w:val="en-GB"/>
        </w:rPr>
        <w:t xml:space="preserve"> of common interest between the two groups. </w:t>
      </w:r>
    </w:p>
    <w:p w:rsidR="009D40D5" w:rsidRDefault="009D40D5" w:rsidP="007478CC">
      <w:pPr>
        <w:spacing w:beforeLines="1" w:afterLines="1"/>
        <w:rPr>
          <w:rFonts w:ascii="Arial" w:hAnsi="Arial"/>
          <w:szCs w:val="22"/>
          <w:lang w:val="en-GB"/>
        </w:rPr>
      </w:pPr>
    </w:p>
    <w:p w:rsidR="007478CC" w:rsidRPr="007478CC" w:rsidRDefault="007478CC" w:rsidP="007478CC">
      <w:pPr>
        <w:spacing w:beforeLines="1" w:afterLines="1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 xml:space="preserve">Therefore: </w:t>
      </w:r>
    </w:p>
    <w:p w:rsidR="009D40D5" w:rsidRPr="009D40D5" w:rsidRDefault="009D40D5" w:rsidP="009D40D5">
      <w:pPr>
        <w:spacing w:beforeLines="1" w:afterLines="1"/>
        <w:ind w:left="709"/>
        <w:rPr>
          <w:rFonts w:ascii="Times" w:hAnsi="Times"/>
          <w:sz w:val="20"/>
          <w:lang w:val="en-GB"/>
        </w:rPr>
      </w:pPr>
      <w:r w:rsidRPr="009D40D5">
        <w:rPr>
          <w:rFonts w:ascii="Arial" w:hAnsi="Arial"/>
          <w:szCs w:val="22"/>
          <w:lang w:val="en-GB"/>
        </w:rPr>
        <w:t>ISO/IEC JTC 1/SC 24</w:t>
      </w:r>
      <w:r>
        <w:rPr>
          <w:rFonts w:ascii="Arial" w:hAnsi="Arial"/>
          <w:szCs w:val="22"/>
          <w:lang w:val="en-GB"/>
        </w:rPr>
        <w:t>/WG 8</w:t>
      </w:r>
      <w:r w:rsidRPr="009D40D5">
        <w:rPr>
          <w:rFonts w:ascii="Arial" w:hAnsi="Arial"/>
          <w:szCs w:val="22"/>
          <w:lang w:val="en-GB"/>
        </w:rPr>
        <w:t xml:space="preserve"> endorses the cooperation and participation in the work of ISO/TC 184/SC 4/JWG 16 </w:t>
      </w:r>
      <w:r w:rsidR="00012674">
        <w:rPr>
          <w:rFonts w:ascii="Arial" w:hAnsi="Arial"/>
          <w:szCs w:val="22"/>
          <w:lang w:val="en-GB"/>
        </w:rPr>
        <w:t>and requests SC 24 to invite</w:t>
      </w:r>
      <w:r w:rsidRPr="009D40D5">
        <w:rPr>
          <w:rFonts w:ascii="Arial" w:hAnsi="Arial"/>
          <w:szCs w:val="22"/>
          <w:lang w:val="en-GB"/>
        </w:rPr>
        <w:t xml:space="preserve"> ISO/TC 184/SC 4/JWG 16 to hold future joint meetings with ISO/IEC JTC 1/SC 24. Furthermore</w:t>
      </w:r>
      <w:r>
        <w:rPr>
          <w:rFonts w:ascii="Arial" w:hAnsi="Arial"/>
          <w:szCs w:val="22"/>
          <w:lang w:val="en-GB"/>
        </w:rPr>
        <w:t>, ISO/IEC JTC 1/SC 24/WG 8 requests</w:t>
      </w:r>
      <w:r w:rsidRPr="009D40D5">
        <w:rPr>
          <w:rFonts w:ascii="Arial" w:hAnsi="Arial"/>
          <w:szCs w:val="22"/>
          <w:lang w:val="en-GB"/>
        </w:rPr>
        <w:t xml:space="preserve"> the active and on-going exchange of relevant documents and asks that ISO/TC 184/SC 4/JWG 16 develop procedures for the active participation of SC 24 technical experts in their work. </w:t>
      </w:r>
    </w:p>
    <w:p w:rsidR="00F61F7E" w:rsidRDefault="00F61F7E" w:rsidP="0084404E">
      <w:pPr>
        <w:pStyle w:val="Indent"/>
        <w:rPr>
          <w:rFonts w:cs="Arial"/>
        </w:rPr>
      </w:pPr>
    </w:p>
    <w:p w:rsidR="0084404E" w:rsidRPr="00941475" w:rsidRDefault="0084404E" w:rsidP="0084404E">
      <w:pPr>
        <w:pStyle w:val="Indent"/>
        <w:rPr>
          <w:rFonts w:cs="Arial"/>
        </w:rPr>
      </w:pPr>
    </w:p>
    <w:p w:rsidR="00811AAB" w:rsidRPr="00941475" w:rsidRDefault="00811AAB" w:rsidP="003723E4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>Inconsistent Information relating to Liaison Organizations</w:t>
      </w:r>
    </w:p>
    <w:p w:rsidR="00B05E5E" w:rsidRPr="00941475" w:rsidRDefault="00B110DF" w:rsidP="00E87EB1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To conform to the revised definition of Liaison Categories A, B, C and D given in the ISO/IEC Directives, </w:t>
      </w:r>
      <w:r w:rsidR="00B8192F" w:rsidRPr="00941475">
        <w:rPr>
          <w:rFonts w:ascii="Arial" w:hAnsi="Arial" w:cs="Arial"/>
        </w:rPr>
        <w:t xml:space="preserve">WG </w:t>
      </w:r>
      <w:r w:rsidRPr="00941475">
        <w:rPr>
          <w:rFonts w:ascii="Arial" w:hAnsi="Arial" w:cs="Arial"/>
        </w:rPr>
        <w:t>8 requests</w:t>
      </w:r>
      <w:r w:rsidR="00B8192F" w:rsidRPr="00941475">
        <w:rPr>
          <w:rFonts w:ascii="Arial" w:hAnsi="Arial" w:cs="Arial"/>
        </w:rPr>
        <w:t xml:space="preserve"> the SC 24 Secretariat</w:t>
      </w:r>
      <w:r w:rsidRPr="00941475">
        <w:rPr>
          <w:rFonts w:ascii="Arial" w:hAnsi="Arial" w:cs="Arial"/>
        </w:rPr>
        <w:t xml:space="preserve"> to </w:t>
      </w:r>
      <w:r w:rsidR="00620949" w:rsidRPr="00941475">
        <w:rPr>
          <w:rFonts w:ascii="Arial" w:hAnsi="Arial" w:cs="Arial"/>
        </w:rPr>
        <w:t>clarify</w:t>
      </w:r>
      <w:r w:rsidR="00F61F7E" w:rsidRPr="00941475">
        <w:rPr>
          <w:rFonts w:ascii="Arial" w:hAnsi="Arial" w:cs="Arial"/>
        </w:rPr>
        <w:t xml:space="preserve"> the liaison categories of the curren</w:t>
      </w:r>
      <w:r w:rsidR="00620949" w:rsidRPr="00941475">
        <w:rPr>
          <w:rFonts w:ascii="Arial" w:hAnsi="Arial" w:cs="Arial"/>
        </w:rPr>
        <w:t>t SC 24 Liaisons are correct</w:t>
      </w:r>
      <w:r w:rsidR="00F61F7E" w:rsidRPr="00941475">
        <w:rPr>
          <w:rFonts w:ascii="Arial" w:hAnsi="Arial" w:cs="Arial"/>
        </w:rPr>
        <w:t xml:space="preserve"> and inform </w:t>
      </w:r>
      <w:r w:rsidR="00620949" w:rsidRPr="00941475">
        <w:rPr>
          <w:rFonts w:ascii="Arial" w:hAnsi="Arial" w:cs="Arial"/>
        </w:rPr>
        <w:t>the</w:t>
      </w:r>
      <w:r w:rsidR="00F61F7E" w:rsidRPr="00941475">
        <w:rPr>
          <w:rFonts w:ascii="Arial" w:hAnsi="Arial" w:cs="Arial"/>
        </w:rPr>
        <w:t xml:space="preserve"> Liaison Organizations in cases where the liaison category has changed.</w:t>
      </w:r>
      <w:r w:rsidR="00620949" w:rsidRPr="00941475">
        <w:rPr>
          <w:rFonts w:ascii="Arial" w:hAnsi="Arial" w:cs="Arial"/>
        </w:rPr>
        <w:t xml:space="preserve"> In addition, verify that the information given for Liaison Organizations on the ISO SC 24 web page (</w:t>
      </w:r>
      <w:hyperlink r:id="rId8" w:history="1">
        <w:r w:rsidR="00620949" w:rsidRPr="00941475">
          <w:rPr>
            <w:rStyle w:val="Hyperlink"/>
            <w:rFonts w:ascii="Arial" w:hAnsi="Arial" w:cs="Arial"/>
          </w:rPr>
          <w:t>https://www.iso.org/committee/45252.html</w:t>
        </w:r>
      </w:hyperlink>
      <w:r w:rsidR="00620949" w:rsidRPr="00941475">
        <w:rPr>
          <w:rFonts w:ascii="Arial" w:hAnsi="Arial" w:cs="Arial"/>
        </w:rPr>
        <w:t>) is correct</w:t>
      </w:r>
    </w:p>
    <w:p w:rsidR="00B05E5E" w:rsidRPr="00941475" w:rsidRDefault="00B05E5E" w:rsidP="00B05E5E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</w:t>
      </w:r>
    </w:p>
    <w:p w:rsidR="001B528A" w:rsidRPr="00941475" w:rsidRDefault="001B528A" w:rsidP="006C7E43">
      <w:pPr>
        <w:pStyle w:val="Heading1"/>
        <w:numPr>
          <w:ilvl w:val="0"/>
          <w:numId w:val="0"/>
        </w:numPr>
        <w:rPr>
          <w:rFonts w:ascii="Arial" w:hAnsi="Arial" w:cs="Arial"/>
        </w:rPr>
      </w:pPr>
      <w:r w:rsidRPr="00941475">
        <w:rPr>
          <w:rFonts w:ascii="Arial" w:hAnsi="Arial" w:cs="Arial"/>
        </w:rPr>
        <w:br w:type="page"/>
        <w:t>Part 2: Liaison</w:t>
      </w: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  <w:lang w:val="en-GB"/>
        </w:rPr>
      </w:pPr>
      <w:r w:rsidRPr="00941475">
        <w:rPr>
          <w:rFonts w:ascii="Arial" w:hAnsi="Arial" w:cs="Arial"/>
          <w:lang w:val="en-GB"/>
        </w:rPr>
        <w:t>External Liaison Officers</w:t>
      </w:r>
    </w:p>
    <w:p w:rsidR="001B528A" w:rsidRPr="00941475" w:rsidRDefault="001B528A" w:rsidP="001B528A">
      <w:pPr>
        <w:rPr>
          <w:rFonts w:ascii="Arial" w:hAnsi="Arial" w:cs="Arial"/>
          <w:kern w:val="28"/>
        </w:rPr>
      </w:pPr>
      <w:r w:rsidRPr="00941475">
        <w:rPr>
          <w:rFonts w:ascii="Arial" w:hAnsi="Arial" w:cs="Arial"/>
          <w:kern w:val="28"/>
        </w:rPr>
        <w:t>ISO/IEC JTC1/SC 24/WG 8 recommends the appointment of the following external liaison officers:</w:t>
      </w:r>
    </w:p>
    <w:tbl>
      <w:tblPr>
        <w:tblStyle w:val="PlainTable21"/>
        <w:tblW w:w="0" w:type="auto"/>
        <w:tblLayout w:type="fixed"/>
        <w:tblLook w:val="0000"/>
      </w:tblPr>
      <w:tblGrid>
        <w:gridCol w:w="2075"/>
        <w:gridCol w:w="2994"/>
        <w:gridCol w:w="3181"/>
      </w:tblGrid>
      <w:tr w:rsidR="001B528A">
        <w:trPr>
          <w:cnfStyle w:val="000000100000"/>
          <w:trHeight w:val="50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rPr>
                <w:rFonts w:ascii="Arial" w:hAnsi="Arial" w:cs="Arial"/>
                <w:b/>
                <w:kern w:val="28"/>
              </w:rPr>
            </w:pPr>
            <w:r w:rsidRPr="00941475">
              <w:rPr>
                <w:rFonts w:ascii="Arial" w:hAnsi="Arial" w:cs="Arial"/>
                <w:b/>
                <w:kern w:val="28"/>
              </w:rPr>
              <w:t>Representative</w:t>
            </w: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rPr>
                <w:rFonts w:ascii="Arial" w:hAnsi="Arial" w:cs="Arial"/>
                <w:b/>
                <w:kern w:val="28"/>
              </w:rPr>
            </w:pPr>
            <w:r w:rsidRPr="00941475">
              <w:rPr>
                <w:rFonts w:ascii="Arial" w:hAnsi="Arial" w:cs="Arial"/>
                <w:b/>
                <w:kern w:val="28"/>
              </w:rPr>
              <w:t>Liaison to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rPr>
                <w:rFonts w:ascii="Arial" w:hAnsi="Arial" w:cs="Arial"/>
                <w:b/>
                <w:kern w:val="28"/>
              </w:rPr>
            </w:pPr>
            <w:r w:rsidRPr="00941475">
              <w:rPr>
                <w:rFonts w:ascii="Arial" w:hAnsi="Arial" w:cs="Arial"/>
                <w:b/>
                <w:kern w:val="28"/>
              </w:rPr>
              <w:t>Topic</w:t>
            </w:r>
          </w:p>
        </w:tc>
      </w:tr>
      <w:tr w:rsidR="001B528A">
        <w:trPr>
          <w:trHeight w:val="26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Richard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Puk</w:t>
            </w:r>
            <w:proofErr w:type="spellEnd"/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Organization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cnfStyle w:val="000000100000"/>
          <w:trHeight w:val="26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Chris Body </w:t>
            </w:r>
          </w:p>
        </w:tc>
        <w:tc>
          <w:tcPr>
            <w:cnfStyle w:val="000001000000"/>
            <w:tcW w:w="2994" w:type="dxa"/>
          </w:tcPr>
          <w:p w:rsidR="001B528A" w:rsidRPr="00941475" w:rsidRDefault="009F4FD8" w:rsidP="001B528A">
            <w:pPr>
              <w:spacing w:before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ISO/</w:t>
            </w:r>
            <w:r w:rsidR="001B528A" w:rsidRPr="00941475">
              <w:rPr>
                <w:rFonts w:ascii="Arial" w:hAnsi="Arial" w:cs="Arial"/>
                <w:kern w:val="28"/>
              </w:rPr>
              <w:t>TC 211</w:t>
            </w:r>
            <w:r>
              <w:rPr>
                <w:rFonts w:ascii="Arial" w:hAnsi="Arial" w:cs="Arial"/>
                <w:kern w:val="28"/>
              </w:rPr>
              <w:t>/WG 6</w:t>
            </w:r>
          </w:p>
        </w:tc>
        <w:tc>
          <w:tcPr>
            <w:cnfStyle w:val="000010000000"/>
            <w:tcW w:w="3181" w:type="dxa"/>
          </w:tcPr>
          <w:p w:rsidR="00E12EF5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E12EF5">
        <w:trPr>
          <w:trHeight w:val="260"/>
        </w:trPr>
        <w:tc>
          <w:tcPr>
            <w:cnfStyle w:val="000010000000"/>
            <w:tcW w:w="2075" w:type="dxa"/>
          </w:tcPr>
          <w:p w:rsidR="00E12EF5" w:rsidRPr="00941475" w:rsidRDefault="00E12EF5" w:rsidP="001B528A">
            <w:pPr>
              <w:spacing w:before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Jack </w:t>
            </w:r>
            <w:proofErr w:type="spellStart"/>
            <w:r>
              <w:rPr>
                <w:rFonts w:ascii="Arial" w:hAnsi="Arial" w:cs="Arial"/>
                <w:kern w:val="28"/>
              </w:rPr>
              <w:t>Cogman</w:t>
            </w:r>
            <w:proofErr w:type="spellEnd"/>
          </w:p>
        </w:tc>
        <w:tc>
          <w:tcPr>
            <w:cnfStyle w:val="000001000000"/>
            <w:tcW w:w="2994" w:type="dxa"/>
          </w:tcPr>
          <w:p w:rsidR="00E12EF5" w:rsidRDefault="00E12EF5" w:rsidP="001B528A">
            <w:pPr>
              <w:spacing w:before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ISO/IEC/TAG 14</w:t>
            </w:r>
          </w:p>
        </w:tc>
        <w:tc>
          <w:tcPr>
            <w:cnfStyle w:val="000010000000"/>
            <w:tcW w:w="3181" w:type="dxa"/>
          </w:tcPr>
          <w:p w:rsidR="00E12EF5" w:rsidRPr="00941475" w:rsidRDefault="00470A6E" w:rsidP="001B528A">
            <w:pPr>
              <w:spacing w:before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ISO Technical Advisory Group 14 on Image Technology</w:t>
            </w:r>
          </w:p>
        </w:tc>
      </w:tr>
      <w:tr w:rsidR="001B528A">
        <w:trPr>
          <w:cnfStyle w:val="000000100000"/>
          <w:trHeight w:val="26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Kevin Trott  </w:t>
            </w: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OGC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trHeight w:val="50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Rob Cox</w:t>
            </w: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Digital Geographic Information Working Group (DGIWG)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cnfStyle w:val="000000100000"/>
          <w:trHeight w:val="52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Louis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Hembree</w:t>
            </w:r>
            <w:proofErr w:type="spellEnd"/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International Hydrographic Organization (IHO)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trHeight w:val="1781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Craig Rollins</w:t>
            </w:r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Paul Berner</w:t>
            </w:r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Kevin Trott </w:t>
            </w:r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International Astronomical Union/International Association of Geodesy (IAU/IAG) Working Group on Cartographic Coordinates and Rotational Elements of the Planets and Satellites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Spatial referenc</w:t>
            </w:r>
            <w:bookmarkStart w:id="0" w:name="_GoBack"/>
            <w:bookmarkEnd w:id="0"/>
            <w:r w:rsidRPr="00941475">
              <w:rPr>
                <w:rFonts w:ascii="Arial" w:hAnsi="Arial" w:cs="Arial"/>
                <w:kern w:val="28"/>
              </w:rPr>
              <w:t>ing</w:t>
            </w:r>
          </w:p>
        </w:tc>
      </w:tr>
      <w:tr w:rsidR="001B528A">
        <w:trPr>
          <w:cnfStyle w:val="000000100000"/>
          <w:trHeight w:val="52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Tim Gifford</w:t>
            </w:r>
          </w:p>
          <w:p w:rsidR="00F21FA3" w:rsidRPr="00941475" w:rsidRDefault="00F21FA3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Roy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Scrudder</w:t>
            </w:r>
            <w:proofErr w:type="spellEnd"/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Simulation Interoperability Standards Organization (SISO)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trHeight w:val="52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Jack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Cogman</w:t>
            </w:r>
            <w:proofErr w:type="spellEnd"/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NATO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Modelling</w:t>
            </w:r>
            <w:proofErr w:type="spellEnd"/>
            <w:r w:rsidRPr="00941475">
              <w:rPr>
                <w:rFonts w:ascii="Arial" w:hAnsi="Arial" w:cs="Arial"/>
                <w:kern w:val="28"/>
              </w:rPr>
              <w:t xml:space="preserve"> and Simulation Group (NMSG)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cnfStyle w:val="000000100000"/>
          <w:trHeight w:val="1021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Craig Rollins</w:t>
            </w:r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Paul Berner</w:t>
            </w:r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Farid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Mamaghani</w:t>
            </w:r>
            <w:proofErr w:type="spellEnd"/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ISO Geodetic Registry Network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Spatial referencing</w:t>
            </w:r>
          </w:p>
        </w:tc>
      </w:tr>
    </w:tbl>
    <w:p w:rsidR="006C7E43" w:rsidRDefault="006C7E43" w:rsidP="001B528A">
      <w:pPr>
        <w:pStyle w:val="Title"/>
        <w:jc w:val="left"/>
        <w:rPr>
          <w:rFonts w:ascii="Times New Roman" w:hAnsi="Times New Roman"/>
        </w:rPr>
      </w:pPr>
    </w:p>
    <w:p w:rsidR="001B528A" w:rsidRPr="00941475" w:rsidRDefault="001B528A" w:rsidP="001B528A">
      <w:pPr>
        <w:pStyle w:val="Title"/>
        <w:jc w:val="left"/>
        <w:rPr>
          <w:rFonts w:ascii="Arial" w:hAnsi="Arial" w:cs="Arial"/>
        </w:rPr>
      </w:pPr>
      <w:r w:rsidRPr="00941475">
        <w:rPr>
          <w:rFonts w:ascii="Arial" w:hAnsi="Arial" w:cs="Arial"/>
        </w:rPr>
        <w:t>Part 3: Administration</w:t>
      </w: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 Appointment of Editors</w:t>
      </w:r>
    </w:p>
    <w:p w:rsidR="001B528A" w:rsidRPr="00941475" w:rsidRDefault="001B528A" w:rsidP="001B528A">
      <w:pPr>
        <w:rPr>
          <w:rFonts w:ascii="Arial" w:hAnsi="Arial" w:cs="Arial"/>
          <w:kern w:val="28"/>
        </w:rPr>
      </w:pPr>
      <w:r w:rsidRP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  <w:kern w:val="28"/>
        </w:rPr>
        <w:t>ISO/IEC JTC1/SC 24/WG 8 recommends the following;</w:t>
      </w:r>
    </w:p>
    <w:p w:rsidR="001B528A" w:rsidRPr="00941475" w:rsidRDefault="001B528A" w:rsidP="001B528A">
      <w:pPr>
        <w:rPr>
          <w:rFonts w:ascii="Arial" w:hAnsi="Arial" w:cs="Arial"/>
          <w:kern w:val="28"/>
        </w:rPr>
      </w:pPr>
    </w:p>
    <w:tbl>
      <w:tblPr>
        <w:tblW w:w="0" w:type="auto"/>
        <w:tblLayout w:type="fixed"/>
        <w:tblLook w:val="0000"/>
      </w:tblPr>
      <w:tblGrid>
        <w:gridCol w:w="1384"/>
        <w:gridCol w:w="4678"/>
        <w:gridCol w:w="1559"/>
      </w:tblGrid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Document No.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Document Title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Editor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18023-1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SEDRIS Functional Specification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b/>
                <w:sz w:val="20"/>
              </w:rPr>
              <w:t>,</w:t>
            </w:r>
            <w:r w:rsidRPr="00941475">
              <w:rPr>
                <w:rFonts w:ascii="Arial" w:hAnsi="Arial" w:cs="Arial"/>
                <w:sz w:val="20"/>
              </w:rPr>
              <w:br/>
            </w:r>
            <w:proofErr w:type="spellStart"/>
            <w:r w:rsidRPr="00941475">
              <w:rPr>
                <w:rFonts w:ascii="Arial" w:hAnsi="Arial" w:cs="Arial"/>
                <w:sz w:val="20"/>
              </w:rPr>
              <w:t>Mamaghani</w:t>
            </w:r>
            <w:proofErr w:type="spellEnd"/>
            <w:r w:rsidRPr="00941475">
              <w:rPr>
                <w:rFonts w:ascii="Arial" w:hAnsi="Arial" w:cs="Arial"/>
                <w:b/>
                <w:sz w:val="20"/>
              </w:rPr>
              <w:t>,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18023-2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SEDRIS Transmittal Format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18023-3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SEDRIS Transmittal Format – Binary Encoding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18024-4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 xml:space="preserve">SEDRIS Language Binding Part </w:t>
            </w:r>
            <w:proofErr w:type="gramStart"/>
            <w:r w:rsidRPr="00941475">
              <w:rPr>
                <w:rFonts w:ascii="Arial" w:hAnsi="Arial" w:cs="Arial"/>
                <w:sz w:val="20"/>
              </w:rPr>
              <w:t>4 :</w:t>
            </w:r>
            <w:proofErr w:type="gramEnd"/>
            <w:r w:rsidRPr="00941475">
              <w:rPr>
                <w:rFonts w:ascii="Arial" w:hAnsi="Arial" w:cs="Arial"/>
                <w:sz w:val="20"/>
              </w:rPr>
              <w:t xml:space="preserve"> C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18025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Environmental Data Coding Specification (EDCS)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Cox,</w:t>
            </w:r>
            <w:r w:rsidRPr="009414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41475">
              <w:rPr>
                <w:rFonts w:ascii="Arial" w:hAnsi="Arial" w:cs="Arial"/>
                <w:sz w:val="20"/>
              </w:rPr>
              <w:t>Hembree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,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18026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Spatial Reference Model (SRM)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Berner,</w:t>
            </w:r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Trott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18041-4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EDCS Language Bindings, Part 4: C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18042-4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SRM Language Bindings, Part 4: C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9973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Procedure for registration of items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b/>
                <w:sz w:val="20"/>
              </w:rPr>
              <w:t xml:space="preserve">, </w:t>
            </w:r>
            <w:r w:rsidRPr="00941475">
              <w:rPr>
                <w:rFonts w:ascii="Arial" w:hAnsi="Arial" w:cs="Arial"/>
                <w:sz w:val="20"/>
              </w:rPr>
              <w:br/>
            </w:r>
            <w:proofErr w:type="spellStart"/>
            <w:r w:rsidRPr="00941475">
              <w:rPr>
                <w:rFonts w:ascii="Arial" w:hAnsi="Arial" w:cs="Arial"/>
                <w:sz w:val="20"/>
              </w:rPr>
              <w:t>Mamaghani</w:t>
            </w:r>
            <w:proofErr w:type="spellEnd"/>
          </w:p>
        </w:tc>
      </w:tr>
    </w:tbl>
    <w:p w:rsidR="001B528A" w:rsidRPr="00941475" w:rsidRDefault="001B528A" w:rsidP="001B528A">
      <w:pPr>
        <w:rPr>
          <w:rFonts w:ascii="Arial" w:hAnsi="Arial" w:cs="Arial"/>
        </w:rPr>
      </w:pP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 Appointment of Rapporteurs for Sections of the</w:t>
      </w:r>
      <w:r w:rsidR="008651F7" w:rsidRPr="00941475">
        <w:rPr>
          <w:rFonts w:ascii="Arial" w:hAnsi="Arial" w:cs="Arial"/>
        </w:rPr>
        <w:t xml:space="preserve"> SC</w:t>
      </w:r>
      <w:r w:rsidR="00E5775E" w:rsidRPr="00941475">
        <w:rPr>
          <w:rFonts w:ascii="Arial" w:hAnsi="Arial" w:cs="Arial"/>
        </w:rPr>
        <w:t xml:space="preserve"> 24</w:t>
      </w:r>
      <w:r w:rsidRPr="00941475">
        <w:rPr>
          <w:rFonts w:ascii="Arial" w:hAnsi="Arial" w:cs="Arial"/>
        </w:rPr>
        <w:t xml:space="preserve"> Register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ISO/IEC JTC 1/SC 24/WG 8 re-appoints Dr. Paul Berner to be the Rapporteur for the SRM.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re-appoints Mr. </w:t>
      </w:r>
      <w:r w:rsidR="008B5407" w:rsidRPr="00941475">
        <w:rPr>
          <w:rFonts w:ascii="Arial" w:hAnsi="Arial" w:cs="Arial"/>
        </w:rPr>
        <w:t xml:space="preserve">Farid </w:t>
      </w:r>
      <w:proofErr w:type="spellStart"/>
      <w:r w:rsidR="008B5407" w:rsidRPr="00941475">
        <w:rPr>
          <w:rFonts w:ascii="Arial" w:hAnsi="Arial" w:cs="Arial"/>
        </w:rPr>
        <w:t>Mamaghani</w:t>
      </w:r>
      <w:proofErr w:type="spellEnd"/>
      <w:r w:rsidRPr="00941475">
        <w:rPr>
          <w:rFonts w:ascii="Arial" w:hAnsi="Arial" w:cs="Arial"/>
        </w:rPr>
        <w:t xml:space="preserve"> as t</w:t>
      </w:r>
      <w:r w:rsidR="008B5407" w:rsidRPr="00941475">
        <w:rPr>
          <w:rFonts w:ascii="Arial" w:hAnsi="Arial" w:cs="Arial"/>
        </w:rPr>
        <w:t xml:space="preserve">he Rapporteur for the DRM.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re-appoints Mr. Farid </w:t>
      </w:r>
      <w:proofErr w:type="spellStart"/>
      <w:r w:rsidRPr="00941475">
        <w:rPr>
          <w:rFonts w:ascii="Arial" w:hAnsi="Arial" w:cs="Arial"/>
        </w:rPr>
        <w:t>Mamaghani</w:t>
      </w:r>
      <w:proofErr w:type="spellEnd"/>
      <w:r w:rsidRPr="00941475">
        <w:rPr>
          <w:rFonts w:ascii="Arial" w:hAnsi="Arial" w:cs="Arial"/>
        </w:rPr>
        <w:t xml:space="preserve"> to be the Rapporteur for the EDCS.</w:t>
      </w:r>
    </w:p>
    <w:p w:rsidR="001B528A" w:rsidRPr="00941475" w:rsidRDefault="001B528A" w:rsidP="001B528A">
      <w:pPr>
        <w:rPr>
          <w:rFonts w:ascii="Arial" w:hAnsi="Arial" w:cs="Arial"/>
        </w:rPr>
      </w:pP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Future Meetings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JTC1/SC 24/WG 8 informs SC 24 it has not planned any face-to-face meetings as a Working Group before next year’s SC 24 Plenary. However, communication within the Working Group will continue by </w:t>
      </w:r>
      <w:r w:rsidR="006C7E43" w:rsidRPr="00941475">
        <w:rPr>
          <w:rFonts w:ascii="Arial" w:hAnsi="Arial" w:cs="Arial"/>
        </w:rPr>
        <w:t>means of e-mail, telephone</w:t>
      </w:r>
      <w:r w:rsidR="00DC4CFE" w:rsidRPr="00941475">
        <w:rPr>
          <w:rFonts w:ascii="Arial" w:hAnsi="Arial" w:cs="Arial"/>
        </w:rPr>
        <w:t xml:space="preserve"> and web-meetings</w:t>
      </w:r>
      <w:r w:rsidRPr="00941475">
        <w:rPr>
          <w:rFonts w:ascii="Arial" w:hAnsi="Arial" w:cs="Arial"/>
        </w:rPr>
        <w:t>.</w:t>
      </w:r>
    </w:p>
    <w:p w:rsidR="001B528A" w:rsidRPr="00941475" w:rsidRDefault="001B528A" w:rsidP="001B528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2382"/>
        <w:gridCol w:w="2382"/>
      </w:tblGrid>
      <w:tr w:rsidR="001B528A" w:rsidRPr="00941475">
        <w:tc>
          <w:tcPr>
            <w:tcW w:w="4814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Meeting</w:t>
            </w:r>
          </w:p>
        </w:tc>
        <w:tc>
          <w:tcPr>
            <w:tcW w:w="2382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Date</w:t>
            </w:r>
          </w:p>
        </w:tc>
        <w:tc>
          <w:tcPr>
            <w:tcW w:w="2382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Venue</w:t>
            </w:r>
          </w:p>
        </w:tc>
      </w:tr>
      <w:tr w:rsidR="001B528A" w:rsidRPr="00941475">
        <w:tc>
          <w:tcPr>
            <w:tcW w:w="4814" w:type="dxa"/>
          </w:tcPr>
          <w:p w:rsidR="001B528A" w:rsidRPr="00941475" w:rsidRDefault="001B528A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WG 8 Working Session and Plenary</w:t>
            </w:r>
          </w:p>
        </w:tc>
        <w:tc>
          <w:tcPr>
            <w:tcW w:w="2382" w:type="dxa"/>
          </w:tcPr>
          <w:p w:rsidR="001B528A" w:rsidRPr="00941475" w:rsidRDefault="00B64C39" w:rsidP="001B528A">
            <w:pPr>
              <w:rPr>
                <w:rFonts w:ascii="Arial" w:hAnsi="Arial" w:cs="Arial"/>
                <w:highlight w:val="yellow"/>
              </w:rPr>
            </w:pPr>
            <w:r w:rsidRPr="00941475">
              <w:rPr>
                <w:rFonts w:ascii="Arial" w:hAnsi="Arial" w:cs="Arial"/>
              </w:rPr>
              <w:t xml:space="preserve"> </w:t>
            </w:r>
            <w:r w:rsidR="0064626C">
              <w:rPr>
                <w:rFonts w:ascii="Arial" w:hAnsi="Arial" w:cs="Arial"/>
              </w:rPr>
              <w:t xml:space="preserve">26 -30 August </w:t>
            </w:r>
            <w:r w:rsidR="008B5407" w:rsidRPr="00941475">
              <w:rPr>
                <w:rFonts w:ascii="Arial" w:hAnsi="Arial" w:cs="Arial"/>
              </w:rPr>
              <w:t>201</w:t>
            </w:r>
            <w:r w:rsidR="0064626C">
              <w:rPr>
                <w:rFonts w:ascii="Arial" w:hAnsi="Arial" w:cs="Arial"/>
              </w:rPr>
              <w:t>9</w:t>
            </w:r>
          </w:p>
        </w:tc>
        <w:tc>
          <w:tcPr>
            <w:tcW w:w="2382" w:type="dxa"/>
          </w:tcPr>
          <w:p w:rsidR="001B528A" w:rsidRPr="00941475" w:rsidRDefault="0064626C" w:rsidP="001B5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Takamatsu, Japan</w:t>
            </w:r>
          </w:p>
        </w:tc>
      </w:tr>
      <w:tr w:rsidR="0064626C" w:rsidRPr="00941475">
        <w:tc>
          <w:tcPr>
            <w:tcW w:w="4814" w:type="dxa"/>
          </w:tcPr>
          <w:p w:rsidR="0064626C" w:rsidRPr="00941475" w:rsidRDefault="0064626C" w:rsidP="0064626C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WG 8 Working Session and Plenary</w:t>
            </w:r>
          </w:p>
        </w:tc>
        <w:tc>
          <w:tcPr>
            <w:tcW w:w="2382" w:type="dxa"/>
          </w:tcPr>
          <w:p w:rsidR="0064626C" w:rsidRPr="00941475" w:rsidRDefault="0064626C" w:rsidP="0064626C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 xml:space="preserve"> 2020</w:t>
            </w:r>
          </w:p>
        </w:tc>
        <w:tc>
          <w:tcPr>
            <w:tcW w:w="2382" w:type="dxa"/>
          </w:tcPr>
          <w:p w:rsidR="0064626C" w:rsidRPr="00941475" w:rsidRDefault="0064626C" w:rsidP="0064626C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North America</w:t>
            </w:r>
          </w:p>
        </w:tc>
      </w:tr>
      <w:tr w:rsidR="006E3500" w:rsidRPr="00941475">
        <w:tc>
          <w:tcPr>
            <w:tcW w:w="4814" w:type="dxa"/>
          </w:tcPr>
          <w:p w:rsidR="006E3500" w:rsidRPr="00941475" w:rsidRDefault="006E3500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WG 8 Working Session and Plenary</w:t>
            </w:r>
          </w:p>
        </w:tc>
        <w:tc>
          <w:tcPr>
            <w:tcW w:w="2382" w:type="dxa"/>
          </w:tcPr>
          <w:p w:rsidR="006E3500" w:rsidRPr="00941475" w:rsidRDefault="0064626C" w:rsidP="001B5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382" w:type="dxa"/>
          </w:tcPr>
          <w:p w:rsidR="006E3500" w:rsidRPr="00941475" w:rsidRDefault="0064626C" w:rsidP="001B5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</w:t>
            </w:r>
          </w:p>
        </w:tc>
      </w:tr>
      <w:tr w:rsidR="001B528A" w:rsidRPr="00941475">
        <w:tc>
          <w:tcPr>
            <w:tcW w:w="4814" w:type="dxa"/>
          </w:tcPr>
          <w:p w:rsidR="001B528A" w:rsidRPr="00941475" w:rsidRDefault="001B528A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Editing meetings</w:t>
            </w:r>
          </w:p>
        </w:tc>
        <w:tc>
          <w:tcPr>
            <w:tcW w:w="2382" w:type="dxa"/>
          </w:tcPr>
          <w:p w:rsidR="001B528A" w:rsidRPr="00941475" w:rsidRDefault="001B528A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As required</w:t>
            </w:r>
          </w:p>
        </w:tc>
        <w:tc>
          <w:tcPr>
            <w:tcW w:w="2382" w:type="dxa"/>
          </w:tcPr>
          <w:p w:rsidR="001B528A" w:rsidRPr="00941475" w:rsidRDefault="001B528A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Web conference</w:t>
            </w:r>
          </w:p>
        </w:tc>
      </w:tr>
    </w:tbl>
    <w:p w:rsidR="001B528A" w:rsidRPr="00941475" w:rsidRDefault="001B528A" w:rsidP="001B528A">
      <w:pPr>
        <w:pStyle w:val="Heading1"/>
        <w:numPr>
          <w:ilvl w:val="0"/>
          <w:numId w:val="0"/>
        </w:numPr>
        <w:rPr>
          <w:rFonts w:ascii="Arial" w:hAnsi="Arial" w:cs="Arial"/>
        </w:rPr>
      </w:pPr>
    </w:p>
    <w:p w:rsidR="001B528A" w:rsidRPr="00941475" w:rsidRDefault="001B528A" w:rsidP="001B528A">
      <w:pPr>
        <w:rPr>
          <w:rFonts w:ascii="Arial" w:hAnsi="Arial" w:cs="Arial"/>
        </w:rPr>
      </w:pP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>Thanks to Organizers</w:t>
      </w:r>
    </w:p>
    <w:p w:rsidR="00F13758" w:rsidRPr="00941475" w:rsidRDefault="00F13758" w:rsidP="00F13758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JTC1/SC 24/WG </w:t>
      </w:r>
      <w:r w:rsidR="00A353AF" w:rsidRPr="00941475">
        <w:rPr>
          <w:rFonts w:ascii="Arial" w:hAnsi="Arial" w:cs="Arial"/>
        </w:rPr>
        <w:t>8</w:t>
      </w:r>
      <w:r w:rsidRPr="00941475">
        <w:rPr>
          <w:rFonts w:ascii="Arial" w:hAnsi="Arial" w:cs="Arial"/>
        </w:rPr>
        <w:t xml:space="preserve"> wishes to thank the following people and institutions for their contribution to a smooth running, pleasurable, and efficient meeting:</w:t>
      </w:r>
    </w:p>
    <w:p w:rsidR="001F1CB2" w:rsidRPr="001F1CB2" w:rsidRDefault="001F1CB2" w:rsidP="001F1CB2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lang w:val="en-GB"/>
        </w:rPr>
      </w:pPr>
      <w:r w:rsidRPr="001F1CB2">
        <w:rPr>
          <w:rFonts w:ascii="Arial" w:hAnsi="Arial"/>
          <w:szCs w:val="22"/>
          <w:lang w:val="en-GB"/>
        </w:rPr>
        <w:t xml:space="preserve">The SEDRIS Organization and OKTAL-SE, in coordination with AFNOR, for inviting ISO/IEC JTC 1/SC 24 to meet in Toulouse, France, with very effective and useful web conferencing connectivity; </w:t>
      </w:r>
    </w:p>
    <w:p w:rsidR="001F1CB2" w:rsidRPr="001F1CB2" w:rsidRDefault="001F1CB2" w:rsidP="001F1CB2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lang w:val="en-GB"/>
        </w:rPr>
      </w:pPr>
      <w:r w:rsidRPr="001F1CB2">
        <w:rPr>
          <w:rFonts w:ascii="Arial" w:hAnsi="Arial"/>
          <w:szCs w:val="22"/>
          <w:lang w:val="en-GB"/>
        </w:rPr>
        <w:t xml:space="preserve">Ms. Carole </w:t>
      </w:r>
      <w:proofErr w:type="spellStart"/>
      <w:r w:rsidRPr="001F1CB2">
        <w:rPr>
          <w:rFonts w:ascii="Arial" w:hAnsi="Arial"/>
          <w:szCs w:val="22"/>
          <w:lang w:val="en-GB"/>
        </w:rPr>
        <w:t>Nissoux</w:t>
      </w:r>
      <w:proofErr w:type="spellEnd"/>
      <w:r w:rsidRPr="001F1CB2">
        <w:rPr>
          <w:rFonts w:ascii="Arial" w:hAnsi="Arial"/>
          <w:szCs w:val="22"/>
          <w:lang w:val="en-GB"/>
        </w:rPr>
        <w:t xml:space="preserve">, Ms. Ingrid </w:t>
      </w:r>
      <w:proofErr w:type="spellStart"/>
      <w:r w:rsidRPr="001F1CB2">
        <w:rPr>
          <w:rFonts w:ascii="Arial" w:hAnsi="Arial"/>
          <w:szCs w:val="22"/>
          <w:lang w:val="en-GB"/>
        </w:rPr>
        <w:t>Gau</w:t>
      </w:r>
      <w:proofErr w:type="spellEnd"/>
      <w:r w:rsidRPr="001F1CB2">
        <w:rPr>
          <w:rFonts w:ascii="Arial" w:hAnsi="Arial"/>
          <w:szCs w:val="22"/>
          <w:lang w:val="en-GB"/>
        </w:rPr>
        <w:t xml:space="preserve">, Mr. Thierry </w:t>
      </w:r>
      <w:proofErr w:type="spellStart"/>
      <w:r w:rsidRPr="001F1CB2">
        <w:rPr>
          <w:rFonts w:ascii="Arial" w:hAnsi="Arial"/>
          <w:szCs w:val="22"/>
          <w:lang w:val="en-GB"/>
        </w:rPr>
        <w:t>Cathala</w:t>
      </w:r>
      <w:proofErr w:type="spellEnd"/>
      <w:r w:rsidRPr="001F1CB2">
        <w:rPr>
          <w:rFonts w:ascii="Arial" w:hAnsi="Arial"/>
          <w:szCs w:val="22"/>
          <w:lang w:val="en-GB"/>
        </w:rPr>
        <w:t xml:space="preserve">, and Mr. Jean </w:t>
      </w:r>
      <w:proofErr w:type="spellStart"/>
      <w:r w:rsidRPr="001F1CB2">
        <w:rPr>
          <w:rFonts w:ascii="Arial" w:hAnsi="Arial"/>
          <w:szCs w:val="22"/>
          <w:lang w:val="en-GB"/>
        </w:rPr>
        <w:t>Latger</w:t>
      </w:r>
      <w:proofErr w:type="spellEnd"/>
      <w:r w:rsidRPr="001F1CB2">
        <w:rPr>
          <w:rFonts w:ascii="Arial" w:hAnsi="Arial"/>
          <w:szCs w:val="22"/>
          <w:lang w:val="en-GB"/>
        </w:rPr>
        <w:t xml:space="preserve"> from OKTAL-SE along with Mr. </w:t>
      </w:r>
      <w:proofErr w:type="spellStart"/>
      <w:r w:rsidRPr="001F1CB2">
        <w:rPr>
          <w:rFonts w:ascii="Arial" w:hAnsi="Arial"/>
          <w:szCs w:val="22"/>
          <w:lang w:val="en-GB"/>
        </w:rPr>
        <w:t>Farid</w:t>
      </w:r>
      <w:proofErr w:type="spellEnd"/>
      <w:r w:rsidRPr="001F1CB2">
        <w:rPr>
          <w:rFonts w:ascii="Arial" w:hAnsi="Arial"/>
          <w:szCs w:val="22"/>
          <w:lang w:val="en-GB"/>
        </w:rPr>
        <w:t xml:space="preserve"> </w:t>
      </w:r>
      <w:proofErr w:type="spellStart"/>
      <w:r w:rsidRPr="001F1CB2">
        <w:rPr>
          <w:rFonts w:ascii="Arial" w:hAnsi="Arial"/>
          <w:szCs w:val="22"/>
          <w:lang w:val="en-GB"/>
        </w:rPr>
        <w:t>Mamaghani</w:t>
      </w:r>
      <w:proofErr w:type="spellEnd"/>
      <w:r w:rsidRPr="001F1CB2">
        <w:rPr>
          <w:rFonts w:ascii="Arial" w:hAnsi="Arial"/>
          <w:szCs w:val="22"/>
          <w:lang w:val="en-GB"/>
        </w:rPr>
        <w:t xml:space="preserve"> from the SEDRIS Organization for doing a great job as meeting organizers; </w:t>
      </w:r>
    </w:p>
    <w:p w:rsidR="001F1CB2" w:rsidRPr="001F1CB2" w:rsidRDefault="001F1CB2" w:rsidP="001F1CB2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lang w:val="en-GB"/>
        </w:rPr>
      </w:pPr>
      <w:r w:rsidRPr="001F1CB2">
        <w:rPr>
          <w:rFonts w:ascii="Arial" w:hAnsi="Arial"/>
          <w:szCs w:val="22"/>
          <w:lang w:val="en-GB"/>
        </w:rPr>
        <w:t xml:space="preserve">Support from OKTAL-SE for the excellent facilities, services, and catering. </w:t>
      </w:r>
    </w:p>
    <w:p w:rsidR="001F1CB2" w:rsidRPr="001F1CB2" w:rsidRDefault="001F1CB2" w:rsidP="001F1CB2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lang w:val="en-GB"/>
        </w:rPr>
      </w:pPr>
      <w:r w:rsidRPr="001F1CB2">
        <w:rPr>
          <w:rFonts w:ascii="Arial" w:hAnsi="Arial"/>
          <w:szCs w:val="22"/>
          <w:lang w:val="en-GB"/>
        </w:rPr>
        <w:t xml:space="preserve">Dr. Charles Whitlock, BSI, for the smooth operation of the Secretariat. </w:t>
      </w:r>
    </w:p>
    <w:p w:rsidR="001B528A" w:rsidRPr="00941475" w:rsidRDefault="001B528A" w:rsidP="001F1CB2">
      <w:pPr>
        <w:spacing w:before="120"/>
        <w:ind w:left="634"/>
        <w:rPr>
          <w:rFonts w:ascii="Arial" w:hAnsi="Arial" w:cs="Arial"/>
          <w:sz w:val="20"/>
        </w:rPr>
      </w:pPr>
    </w:p>
    <w:sectPr w:rsidR="001B528A" w:rsidRPr="00941475" w:rsidSect="005B740A">
      <w:headerReference w:type="default" r:id="rId9"/>
      <w:footerReference w:type="default" r:id="rId10"/>
      <w:pgSz w:w="11907" w:h="16840" w:code="9"/>
      <w:pgMar w:top="1134" w:right="1247" w:bottom="1134" w:left="1247" w:gutter="0"/>
      <w:paperSrc w:first="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0D5" w:rsidRDefault="009D40D5">
      <w:r>
        <w:separator/>
      </w:r>
    </w:p>
  </w:endnote>
  <w:endnote w:type="continuationSeparator" w:id="0">
    <w:p w:rsidR="009D40D5" w:rsidRDefault="009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0D5" w:rsidRDefault="009D40D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674">
      <w:rPr>
        <w:rStyle w:val="PageNumber"/>
        <w:noProof/>
      </w:rPr>
      <w:t>6</w:t>
    </w:r>
    <w:r>
      <w:rPr>
        <w:rStyle w:val="PageNumber"/>
      </w:rPr>
      <w:fldChar w:fldCharType="end"/>
    </w:r>
  </w:p>
  <w:p w:rsidR="009D40D5" w:rsidRDefault="009D40D5" w:rsidP="001B528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0D5" w:rsidRDefault="009D40D5">
      <w:r>
        <w:separator/>
      </w:r>
    </w:p>
  </w:footnote>
  <w:footnote w:type="continuationSeparator" w:id="0">
    <w:p w:rsidR="009D40D5" w:rsidRDefault="009D40D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0D5" w:rsidRDefault="009D40D5" w:rsidP="001B528A">
    <w:pPr>
      <w:pStyle w:val="Header"/>
      <w:spacing w:before="0"/>
      <w:jc w:val="center"/>
      <w:rPr>
        <w:lang w:val="fr-FR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DE2803"/>
    <w:multiLevelType w:val="hybridMultilevel"/>
    <w:tmpl w:val="2648FF02"/>
    <w:lvl w:ilvl="0" w:tplc="BC7ECE56">
      <w:start w:val="1"/>
      <w:numFmt w:val="decimal"/>
      <w:pStyle w:val="Heading1"/>
      <w:lvlText w:val="%1."/>
      <w:lvlJc w:val="left"/>
      <w:pPr>
        <w:ind w:left="44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5515"/>
    <w:multiLevelType w:val="hybridMultilevel"/>
    <w:tmpl w:val="29980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6811"/>
    <w:multiLevelType w:val="multilevel"/>
    <w:tmpl w:val="367E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75BFD"/>
    <w:multiLevelType w:val="hybridMultilevel"/>
    <w:tmpl w:val="98348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EA0B20"/>
    <w:multiLevelType w:val="hybridMultilevel"/>
    <w:tmpl w:val="D26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7ACA"/>
    <w:multiLevelType w:val="multilevel"/>
    <w:tmpl w:val="9306B3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C7370"/>
    <w:multiLevelType w:val="hybridMultilevel"/>
    <w:tmpl w:val="DE58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B397E"/>
    <w:multiLevelType w:val="multilevel"/>
    <w:tmpl w:val="A0DE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B36EF"/>
    <w:multiLevelType w:val="multilevel"/>
    <w:tmpl w:val="9306B3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622F8"/>
    <w:multiLevelType w:val="hybridMultilevel"/>
    <w:tmpl w:val="72267924"/>
    <w:lvl w:ilvl="0" w:tplc="48F69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34" w:hanging="360"/>
        </w:pPr>
        <w:rPr>
          <w:rFonts w:ascii="Symbol" w:hAnsi="Symbol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86195"/>
    <w:rsid w:val="00007B5D"/>
    <w:rsid w:val="00012674"/>
    <w:rsid w:val="000615D2"/>
    <w:rsid w:val="00072A2D"/>
    <w:rsid w:val="000F64B1"/>
    <w:rsid w:val="000F6820"/>
    <w:rsid w:val="001336AF"/>
    <w:rsid w:val="001370D1"/>
    <w:rsid w:val="00170725"/>
    <w:rsid w:val="001B00B7"/>
    <w:rsid w:val="001B528A"/>
    <w:rsid w:val="001E1D00"/>
    <w:rsid w:val="001E2066"/>
    <w:rsid w:val="001F1CB2"/>
    <w:rsid w:val="001F1FE7"/>
    <w:rsid w:val="00230C50"/>
    <w:rsid w:val="002A6C7C"/>
    <w:rsid w:val="002B6735"/>
    <w:rsid w:val="002E7B2F"/>
    <w:rsid w:val="003242EF"/>
    <w:rsid w:val="00324CF3"/>
    <w:rsid w:val="00330E88"/>
    <w:rsid w:val="003723E4"/>
    <w:rsid w:val="003C037A"/>
    <w:rsid w:val="00434726"/>
    <w:rsid w:val="004369DF"/>
    <w:rsid w:val="00470A6E"/>
    <w:rsid w:val="004C5564"/>
    <w:rsid w:val="004E7139"/>
    <w:rsid w:val="00510797"/>
    <w:rsid w:val="005174DD"/>
    <w:rsid w:val="00564816"/>
    <w:rsid w:val="00583E0D"/>
    <w:rsid w:val="00586195"/>
    <w:rsid w:val="005A32FF"/>
    <w:rsid w:val="005A6537"/>
    <w:rsid w:val="005B740A"/>
    <w:rsid w:val="00611375"/>
    <w:rsid w:val="00620949"/>
    <w:rsid w:val="0064626C"/>
    <w:rsid w:val="006C7E43"/>
    <w:rsid w:val="006E3500"/>
    <w:rsid w:val="006E68DD"/>
    <w:rsid w:val="006E6FBE"/>
    <w:rsid w:val="006E7695"/>
    <w:rsid w:val="006F1FA7"/>
    <w:rsid w:val="00710B1C"/>
    <w:rsid w:val="00736E39"/>
    <w:rsid w:val="007478CC"/>
    <w:rsid w:val="00756927"/>
    <w:rsid w:val="007708C7"/>
    <w:rsid w:val="0079781E"/>
    <w:rsid w:val="007A2DEC"/>
    <w:rsid w:val="007A4D18"/>
    <w:rsid w:val="007A67DE"/>
    <w:rsid w:val="007C65E6"/>
    <w:rsid w:val="007D709F"/>
    <w:rsid w:val="007E173B"/>
    <w:rsid w:val="0080615C"/>
    <w:rsid w:val="00811AAB"/>
    <w:rsid w:val="0082781A"/>
    <w:rsid w:val="0084404E"/>
    <w:rsid w:val="008651F7"/>
    <w:rsid w:val="008B437D"/>
    <w:rsid w:val="008B5407"/>
    <w:rsid w:val="00904946"/>
    <w:rsid w:val="009106F2"/>
    <w:rsid w:val="00911941"/>
    <w:rsid w:val="00941475"/>
    <w:rsid w:val="00955927"/>
    <w:rsid w:val="009A0063"/>
    <w:rsid w:val="009B6156"/>
    <w:rsid w:val="009D31DF"/>
    <w:rsid w:val="009D40D5"/>
    <w:rsid w:val="009F4B1A"/>
    <w:rsid w:val="009F4FD8"/>
    <w:rsid w:val="00A31C9E"/>
    <w:rsid w:val="00A353AF"/>
    <w:rsid w:val="00A579DA"/>
    <w:rsid w:val="00A72E15"/>
    <w:rsid w:val="00AA1239"/>
    <w:rsid w:val="00AA7015"/>
    <w:rsid w:val="00AB3A50"/>
    <w:rsid w:val="00AF1E47"/>
    <w:rsid w:val="00B05E5E"/>
    <w:rsid w:val="00B110DF"/>
    <w:rsid w:val="00B513C0"/>
    <w:rsid w:val="00B64C39"/>
    <w:rsid w:val="00B72D24"/>
    <w:rsid w:val="00B8192F"/>
    <w:rsid w:val="00B86D3E"/>
    <w:rsid w:val="00B96354"/>
    <w:rsid w:val="00BC1449"/>
    <w:rsid w:val="00C057DF"/>
    <w:rsid w:val="00C62922"/>
    <w:rsid w:val="00C7008B"/>
    <w:rsid w:val="00CC6024"/>
    <w:rsid w:val="00CC69A5"/>
    <w:rsid w:val="00CD5E99"/>
    <w:rsid w:val="00CD7979"/>
    <w:rsid w:val="00D57E25"/>
    <w:rsid w:val="00D62248"/>
    <w:rsid w:val="00D80167"/>
    <w:rsid w:val="00D842FC"/>
    <w:rsid w:val="00D9077A"/>
    <w:rsid w:val="00DC0224"/>
    <w:rsid w:val="00DC4CFE"/>
    <w:rsid w:val="00DD3342"/>
    <w:rsid w:val="00E12EF5"/>
    <w:rsid w:val="00E342FA"/>
    <w:rsid w:val="00E5775E"/>
    <w:rsid w:val="00E81A9A"/>
    <w:rsid w:val="00E837C4"/>
    <w:rsid w:val="00E87EB1"/>
    <w:rsid w:val="00E92CCD"/>
    <w:rsid w:val="00E97E36"/>
    <w:rsid w:val="00F13758"/>
    <w:rsid w:val="00F21FA3"/>
    <w:rsid w:val="00F316EC"/>
    <w:rsid w:val="00F402BC"/>
    <w:rsid w:val="00F61F7E"/>
    <w:rsid w:val="00FA084E"/>
    <w:rsid w:val="00FB1595"/>
    <w:rsid w:val="00FB3871"/>
    <w:rsid w:val="00FC4B43"/>
    <w:rsid w:val="00FF3724"/>
  </w:rsids>
  <m:mathPr>
    <m:mathFont m:val="Segoe U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qFormat="1"/>
    <w:lsdException w:name="heading 7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/>
    <w:lsdException w:name="caption" w:qFormat="1"/>
    <w:lsdException w:name="List Number 3" w:semiHidden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83267"/>
    <w:pPr>
      <w:spacing w:before="240"/>
    </w:pPr>
    <w:rPr>
      <w:rFonts w:ascii="Lucida Bright" w:hAnsi="Lucida Bright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233E"/>
    <w:pPr>
      <w:keepNext/>
      <w:numPr>
        <w:numId w:val="1"/>
      </w:numPr>
      <w:spacing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2781A"/>
    <w:pPr>
      <w:keepNext/>
      <w:spacing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82781A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2781A"/>
    <w:pPr>
      <w:keepNext/>
      <w:spacing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2781A"/>
    <w:pPr>
      <w:spacing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82781A"/>
    <w:pPr>
      <w:spacing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82781A"/>
    <w:pPr>
      <w:spacing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2781A"/>
    <w:pPr>
      <w:spacing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2781A"/>
    <w:p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8278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78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781A"/>
  </w:style>
  <w:style w:type="paragraph" w:styleId="EnvelopeAddress">
    <w:name w:val="envelope address"/>
    <w:basedOn w:val="Normal"/>
    <w:rsid w:val="0082781A"/>
    <w:pPr>
      <w:framePr w:w="7920" w:h="1980" w:hRule="exact" w:hSpace="180" w:wrap="auto" w:hAnchor="page" w:xAlign="center" w:yAlign="bottom"/>
      <w:spacing w:before="0"/>
      <w:ind w:left="2880"/>
    </w:pPr>
    <w:rPr>
      <w:sz w:val="24"/>
    </w:rPr>
  </w:style>
  <w:style w:type="paragraph" w:styleId="Title">
    <w:name w:val="Title"/>
    <w:basedOn w:val="Normal"/>
    <w:qFormat/>
    <w:rsid w:val="0082781A"/>
    <w:pPr>
      <w:keepNext/>
      <w:spacing w:before="120" w:after="300"/>
      <w:jc w:val="center"/>
    </w:pPr>
    <w:rPr>
      <w:b/>
      <w:kern w:val="28"/>
      <w:sz w:val="32"/>
    </w:rPr>
  </w:style>
  <w:style w:type="paragraph" w:customStyle="1" w:styleId="AlphaEnumerate">
    <w:name w:val="AlphaEnumerate"/>
    <w:basedOn w:val="Normal"/>
    <w:rsid w:val="0082781A"/>
    <w:pPr>
      <w:ind w:left="630" w:hanging="360"/>
    </w:pPr>
  </w:style>
  <w:style w:type="paragraph" w:customStyle="1" w:styleId="Recommendation">
    <w:name w:val="Recommendation"/>
    <w:basedOn w:val="Normal"/>
    <w:rsid w:val="0082781A"/>
    <w:pPr>
      <w:ind w:left="360"/>
    </w:pPr>
  </w:style>
  <w:style w:type="paragraph" w:styleId="BodyText">
    <w:name w:val="Body Text"/>
    <w:basedOn w:val="Normal"/>
    <w:rsid w:val="0082781A"/>
    <w:pPr>
      <w:spacing w:before="0" w:after="120"/>
      <w:ind w:left="-567" w:right="-999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rsid w:val="0082781A"/>
    <w:pPr>
      <w:tabs>
        <w:tab w:val="left" w:pos="720"/>
      </w:tabs>
      <w:ind w:left="720" w:hanging="360"/>
    </w:pPr>
  </w:style>
  <w:style w:type="paragraph" w:customStyle="1" w:styleId="Enum">
    <w:name w:val="Enum"/>
    <w:basedOn w:val="Normal"/>
    <w:rsid w:val="0082781A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2781A"/>
    <w:rPr>
      <w:b/>
      <w:sz w:val="24"/>
    </w:rPr>
  </w:style>
  <w:style w:type="paragraph" w:styleId="BodyText3">
    <w:name w:val="Body Text 3"/>
    <w:basedOn w:val="Normal"/>
    <w:rsid w:val="0082781A"/>
    <w:rPr>
      <w:i/>
    </w:rPr>
  </w:style>
  <w:style w:type="table" w:styleId="TableGrid">
    <w:name w:val="Table Grid"/>
    <w:basedOn w:val="TableNormal"/>
    <w:rsid w:val="00B6705E"/>
    <w:pPr>
      <w:spacing w:before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3">
    <w:name w:val="Table Simple 3"/>
    <w:basedOn w:val="TableNormal"/>
    <w:rsid w:val="00B6705E"/>
    <w:pPr>
      <w:spacing w:before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0364D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E193E"/>
    <w:rPr>
      <w:sz w:val="16"/>
      <w:szCs w:val="16"/>
    </w:rPr>
  </w:style>
  <w:style w:type="paragraph" w:styleId="CommentText">
    <w:name w:val="annotation text"/>
    <w:basedOn w:val="Normal"/>
    <w:semiHidden/>
    <w:rsid w:val="00FE19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E193E"/>
    <w:rPr>
      <w:b/>
      <w:bCs/>
    </w:rPr>
  </w:style>
  <w:style w:type="paragraph" w:customStyle="1" w:styleId="CellBody">
    <w:name w:val="Cell Body"/>
    <w:basedOn w:val="Normal"/>
    <w:rsid w:val="007A65FB"/>
    <w:pPr>
      <w:spacing w:before="40" w:after="40" w:line="218" w:lineRule="atLeast"/>
    </w:pPr>
    <w:rPr>
      <w:rFonts w:ascii="Arial" w:hAnsi="Arial"/>
      <w:color w:val="000000"/>
      <w:sz w:val="20"/>
      <w:szCs w:val="19"/>
    </w:rPr>
  </w:style>
  <w:style w:type="paragraph" w:customStyle="1" w:styleId="CellBodyCenter">
    <w:name w:val="CellBodyCenter"/>
    <w:basedOn w:val="CellBody"/>
    <w:rsid w:val="007A65FB"/>
    <w:pPr>
      <w:jc w:val="center"/>
    </w:pPr>
  </w:style>
  <w:style w:type="paragraph" w:customStyle="1" w:styleId="ListBody">
    <w:name w:val="List Body"/>
    <w:basedOn w:val="CellBody"/>
    <w:rsid w:val="00445EA2"/>
    <w:pPr>
      <w:tabs>
        <w:tab w:val="center" w:pos="180"/>
        <w:tab w:val="left" w:pos="720"/>
        <w:tab w:val="left" w:pos="2160"/>
      </w:tabs>
      <w:spacing w:before="0" w:after="0"/>
    </w:pPr>
  </w:style>
  <w:style w:type="paragraph" w:customStyle="1" w:styleId="ListHeader">
    <w:name w:val="List Header"/>
    <w:basedOn w:val="Normal"/>
    <w:rsid w:val="00445EA2"/>
    <w:pPr>
      <w:tabs>
        <w:tab w:val="left" w:pos="5032"/>
      </w:tabs>
      <w:spacing w:before="60" w:after="60"/>
    </w:pPr>
    <w:rPr>
      <w:rFonts w:ascii="Arial" w:hAnsi="Arial"/>
      <w:b/>
      <w:bCs/>
      <w:color w:val="000000"/>
      <w:szCs w:val="19"/>
    </w:rPr>
  </w:style>
  <w:style w:type="paragraph" w:customStyle="1" w:styleId="Indent">
    <w:name w:val="Indent"/>
    <w:basedOn w:val="Normal"/>
    <w:rsid w:val="00B847D9"/>
    <w:pPr>
      <w:spacing w:before="100" w:after="100"/>
      <w:ind w:left="720"/>
      <w:jc w:val="both"/>
    </w:pPr>
    <w:rPr>
      <w:rFonts w:ascii="Arial" w:hAnsi="Arial"/>
      <w:szCs w:val="24"/>
    </w:rPr>
  </w:style>
  <w:style w:type="character" w:customStyle="1" w:styleId="Heading2Char">
    <w:name w:val="Heading 2 Char"/>
    <w:link w:val="Heading2"/>
    <w:rsid w:val="00F56317"/>
    <w:rPr>
      <w:rFonts w:ascii="Lucida Bright" w:hAnsi="Lucida Bright"/>
      <w:b/>
      <w:i/>
      <w:sz w:val="24"/>
      <w:lang w:val="en-US"/>
    </w:rPr>
  </w:style>
  <w:style w:type="character" w:customStyle="1" w:styleId="Heading1Char">
    <w:name w:val="Heading 1 Char"/>
    <w:link w:val="Heading1"/>
    <w:rsid w:val="006B233E"/>
    <w:rPr>
      <w:rFonts w:ascii="Lucida Bright" w:hAnsi="Lucida Bright"/>
      <w:b/>
      <w:kern w:val="28"/>
      <w:sz w:val="28"/>
    </w:rPr>
  </w:style>
  <w:style w:type="character" w:customStyle="1" w:styleId="BodyText2Char">
    <w:name w:val="Body Text 2 Char"/>
    <w:link w:val="BodyText2"/>
    <w:rsid w:val="00CF741E"/>
    <w:rPr>
      <w:rFonts w:ascii="Lucida Bright" w:hAnsi="Lucida Bright"/>
      <w:sz w:val="22"/>
      <w:lang w:val="en-US"/>
    </w:rPr>
  </w:style>
  <w:style w:type="paragraph" w:customStyle="1" w:styleId="CellHeader">
    <w:name w:val="Cell Header"/>
    <w:basedOn w:val="Normal"/>
    <w:rsid w:val="002A56A2"/>
    <w:pPr>
      <w:tabs>
        <w:tab w:val="left" w:pos="720"/>
        <w:tab w:val="left" w:pos="5032"/>
      </w:tabs>
      <w:suppressAutoHyphens/>
      <w:spacing w:before="60" w:after="60"/>
      <w:jc w:val="center"/>
    </w:pPr>
    <w:rPr>
      <w:rFonts w:ascii="Arial" w:hAnsi="Arial"/>
      <w:b/>
      <w:bCs/>
      <w:color w:val="000000"/>
      <w:szCs w:val="19"/>
    </w:rPr>
  </w:style>
  <w:style w:type="paragraph" w:customStyle="1" w:styleId="Style1">
    <w:name w:val="Style1"/>
    <w:basedOn w:val="Title"/>
    <w:qFormat/>
    <w:rsid w:val="006C1774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80167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2B6735"/>
    <w:pPr>
      <w:spacing w:before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B6735"/>
    <w:rPr>
      <w:rFonts w:ascii="Lucida Grande" w:hAnsi="Lucida Grande" w:cs="Lucida Grande"/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F61F7E"/>
    <w:rPr>
      <w:color w:val="0563C1" w:themeColor="hyperlink"/>
      <w:u w:val="single"/>
    </w:rPr>
  </w:style>
  <w:style w:type="table" w:customStyle="1" w:styleId="PlainTable21">
    <w:name w:val="Plain Table 21"/>
    <w:basedOn w:val="TableNormal"/>
    <w:rsid w:val="00A72E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rsid w:val="00AB3A50"/>
    <w:pPr>
      <w:spacing w:beforeLines="1" w:afterLines="1"/>
    </w:pPr>
    <w:rPr>
      <w:rFonts w:ascii="Times" w:hAnsi="Times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so.org/committee/45252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4CC8-95D0-7F42-AB10-D812494A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1299</Words>
  <Characters>7408</Characters>
  <Application>Microsoft Macintosh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for JTC1 SC24/WG8 - 2015</vt:lpstr>
    </vt:vector>
  </TitlesOfParts>
  <Manager/>
  <Company/>
  <LinksUpToDate>false</LinksUpToDate>
  <CharactersWithSpaces>9097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for JTC1 SC24/WG8 - 2015</dc:title>
  <dc:subject/>
  <dc:creator>WG 8 - Jack Cogman / Farid</dc:creator>
  <cp:keywords/>
  <dc:description/>
  <cp:lastModifiedBy>Jack Cogman</cp:lastModifiedBy>
  <cp:revision>6</cp:revision>
  <cp:lastPrinted>2000-07-06T14:45:00Z</cp:lastPrinted>
  <dcterms:created xsi:type="dcterms:W3CDTF">2018-08-09T13:14:00Z</dcterms:created>
  <dcterms:modified xsi:type="dcterms:W3CDTF">2018-08-14T11:53:00Z</dcterms:modified>
  <cp:category/>
</cp:coreProperties>
</file>